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1DD" w:rsidRPr="004F61DD" w:rsidRDefault="004F61DD" w:rsidP="004F61DD">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F61DD">
        <w:rPr>
          <w:rStyle w:val="af9"/>
          <w:rFonts w:ascii="Arial" w:eastAsia="宋体" w:hAnsi="Arial" w:cs="Arial"/>
        </w:rPr>
        <w:t>3GPP TSG-RAN WG4 Meeting #94</w:t>
      </w:r>
      <w:r w:rsidRPr="004F61DD">
        <w:rPr>
          <w:rStyle w:val="af9"/>
          <w:rFonts w:ascii="Arial" w:eastAsia="宋体" w:hAnsi="Arial" w:cs="Arial"/>
        </w:rPr>
        <w:tab/>
        <w:t>R4-20</w:t>
      </w:r>
      <w:r>
        <w:rPr>
          <w:rStyle w:val="af9"/>
          <w:rFonts w:ascii="Arial" w:eastAsia="宋体" w:hAnsi="Arial" w:cs="Arial" w:hint="eastAsia"/>
        </w:rPr>
        <w:t>00618</w:t>
      </w:r>
    </w:p>
    <w:p w:rsidR="004F61DD" w:rsidRPr="004F61DD" w:rsidRDefault="004F61DD" w:rsidP="004F61DD">
      <w:pPr>
        <w:tabs>
          <w:tab w:val="left" w:pos="8280"/>
        </w:tabs>
        <w:overflowPunct/>
        <w:autoSpaceDE/>
        <w:autoSpaceDN/>
        <w:adjustRightInd/>
        <w:spacing w:before="0" w:afterLines="20" w:after="48"/>
        <w:textAlignment w:val="auto"/>
        <w:rPr>
          <w:rStyle w:val="af9"/>
          <w:rFonts w:ascii="Arial" w:eastAsia="宋体" w:hAnsi="Arial" w:cs="Arial"/>
        </w:rPr>
      </w:pPr>
      <w:r w:rsidRPr="004F61DD">
        <w:rPr>
          <w:rStyle w:val="af9"/>
          <w:rFonts w:ascii="Arial" w:eastAsia="宋体" w:hAnsi="Arial" w:cs="Arial"/>
        </w:rPr>
        <w:t>E-meeting, 24 Feb. – 6 Mar., 2020</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63942">
        <w:rPr>
          <w:rFonts w:ascii="Arial" w:hAnsi="Arial" w:cs="Arial" w:hint="eastAsia"/>
          <w:b w:val="0"/>
        </w:rPr>
        <w:t>IAB frequency error requirement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53D0C">
        <w:rPr>
          <w:rFonts w:ascii="Arial" w:hAnsi="Arial" w:cs="Arial" w:hint="eastAsia"/>
          <w:b w:val="0"/>
        </w:rPr>
        <w:t>8.5.4.1.1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463942" w:rsidP="004C4C7A">
      <w:pPr>
        <w:spacing w:before="0" w:after="120"/>
        <w:jc w:val="left"/>
        <w:rPr>
          <w:sz w:val="20"/>
          <w:lang w:val="en-US"/>
        </w:rPr>
      </w:pPr>
      <w:r>
        <w:rPr>
          <w:rFonts w:hint="eastAsia"/>
          <w:sz w:val="20"/>
          <w:lang w:val="en-US"/>
        </w:rPr>
        <w:t xml:space="preserve">The frequency error requirement for IAB has been discussed for </w:t>
      </w:r>
      <w:r>
        <w:rPr>
          <w:sz w:val="20"/>
          <w:lang w:val="en-US"/>
        </w:rPr>
        <w:t>several</w:t>
      </w:r>
      <w:r>
        <w:rPr>
          <w:rFonts w:hint="eastAsia"/>
          <w:sz w:val="20"/>
          <w:lang w:val="en-US"/>
        </w:rPr>
        <w:t xml:space="preserve"> meetings. </w:t>
      </w:r>
      <w:r w:rsidR="006B10FB">
        <w:rPr>
          <w:rFonts w:hint="eastAsia"/>
          <w:sz w:val="20"/>
          <w:lang w:val="en-US"/>
        </w:rPr>
        <w:t xml:space="preserve">There was some </w:t>
      </w:r>
      <w:r w:rsidR="006B10FB">
        <w:rPr>
          <w:sz w:val="20"/>
          <w:lang w:val="en-US"/>
        </w:rPr>
        <w:t>preliminary</w:t>
      </w:r>
      <w:r w:rsidR="006B10FB">
        <w:rPr>
          <w:rFonts w:hint="eastAsia"/>
          <w:sz w:val="20"/>
          <w:lang w:val="en-US"/>
        </w:rPr>
        <w:t xml:space="preserve"> agreement or consideration that DU will use absolute accuracy </w:t>
      </w:r>
      <w:r w:rsidR="006B10FB">
        <w:rPr>
          <w:sz w:val="20"/>
          <w:lang w:val="en-US"/>
        </w:rPr>
        <w:t>requirement</w:t>
      </w:r>
      <w:r w:rsidR="006B10FB">
        <w:rPr>
          <w:rFonts w:hint="eastAsia"/>
          <w:sz w:val="20"/>
          <w:lang w:val="en-US"/>
        </w:rPr>
        <w:t xml:space="preserve"> and MT may also consider the same approach. This contribution provides our consideration for both DU and MT from system point of view.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B10FB" w:rsidRDefault="006B10FB" w:rsidP="00293E6A">
      <w:pPr>
        <w:rPr>
          <w:sz w:val="20"/>
          <w:szCs w:val="20"/>
        </w:rPr>
      </w:pPr>
      <w:r>
        <w:rPr>
          <w:rFonts w:hint="eastAsia"/>
          <w:sz w:val="20"/>
          <w:szCs w:val="20"/>
        </w:rPr>
        <w:t xml:space="preserve">According to the discussion and </w:t>
      </w:r>
      <w:r>
        <w:rPr>
          <w:sz w:val="20"/>
          <w:szCs w:val="20"/>
        </w:rPr>
        <w:t>agreement</w:t>
      </w:r>
      <w:r>
        <w:rPr>
          <w:rFonts w:hint="eastAsia"/>
          <w:sz w:val="20"/>
          <w:szCs w:val="20"/>
        </w:rPr>
        <w:t xml:space="preserve"> until RAN4#93, IAB-DU can use the absolute frequency accuracy requirement because DU </w:t>
      </w:r>
      <w:r>
        <w:rPr>
          <w:sz w:val="20"/>
          <w:szCs w:val="20"/>
        </w:rPr>
        <w:t>behaviour</w:t>
      </w:r>
      <w:r>
        <w:rPr>
          <w:rFonts w:hint="eastAsia"/>
          <w:sz w:val="20"/>
          <w:szCs w:val="20"/>
        </w:rPr>
        <w:t xml:space="preserve"> and implementation is the same as BS</w:t>
      </w:r>
      <w:r w:rsidR="00D75C3B">
        <w:rPr>
          <w:rFonts w:hint="eastAsia"/>
          <w:sz w:val="20"/>
          <w:szCs w:val="20"/>
        </w:rPr>
        <w:t>.</w:t>
      </w:r>
      <w:r>
        <w:rPr>
          <w:rFonts w:hint="eastAsia"/>
          <w:sz w:val="20"/>
          <w:szCs w:val="20"/>
        </w:rPr>
        <w:t xml:space="preserve"> </w:t>
      </w:r>
      <w:r w:rsidR="00D75C3B">
        <w:rPr>
          <w:rFonts w:hint="eastAsia"/>
          <w:sz w:val="20"/>
          <w:szCs w:val="20"/>
        </w:rPr>
        <w:t>B</w:t>
      </w:r>
      <w:r>
        <w:rPr>
          <w:rFonts w:hint="eastAsia"/>
          <w:sz w:val="20"/>
          <w:szCs w:val="20"/>
        </w:rPr>
        <w:t>ut for IAB-MT, the understanding is different that absolute or rel</w:t>
      </w:r>
      <w:r w:rsidR="00D75C3B">
        <w:rPr>
          <w:rFonts w:hint="eastAsia"/>
          <w:sz w:val="20"/>
          <w:szCs w:val="20"/>
        </w:rPr>
        <w:t xml:space="preserve">ative accuracy should be </w:t>
      </w:r>
      <w:r w:rsidR="00D75C3B">
        <w:rPr>
          <w:sz w:val="20"/>
          <w:szCs w:val="20"/>
        </w:rPr>
        <w:t>discussed</w:t>
      </w:r>
      <w:r w:rsidR="00D75C3B">
        <w:rPr>
          <w:rFonts w:hint="eastAsia"/>
          <w:sz w:val="20"/>
          <w:szCs w:val="20"/>
        </w:rPr>
        <w:t xml:space="preserve"> and decided. We did some analysis on the system performance for different </w:t>
      </w:r>
      <w:r>
        <w:rPr>
          <w:sz w:val="20"/>
          <w:szCs w:val="20"/>
        </w:rPr>
        <w:t>deployment</w:t>
      </w:r>
      <w:r w:rsidR="00D75C3B">
        <w:rPr>
          <w:rFonts w:hint="eastAsia"/>
          <w:sz w:val="20"/>
          <w:szCs w:val="20"/>
        </w:rPr>
        <w:t xml:space="preserve"> scenarios, the conclusion is that IAB-DU </w:t>
      </w:r>
      <w:r w:rsidR="00D75C3B">
        <w:rPr>
          <w:sz w:val="20"/>
          <w:szCs w:val="20"/>
        </w:rPr>
        <w:t>requirement</w:t>
      </w:r>
      <w:r w:rsidR="00D75C3B">
        <w:rPr>
          <w:rFonts w:hint="eastAsia"/>
          <w:sz w:val="20"/>
          <w:szCs w:val="20"/>
        </w:rPr>
        <w:t xml:space="preserve"> should be absolute accuracy but t</w:t>
      </w:r>
      <w:r w:rsidR="00FB62BB">
        <w:rPr>
          <w:rFonts w:hint="eastAsia"/>
          <w:sz w:val="20"/>
          <w:szCs w:val="20"/>
        </w:rPr>
        <w:t xml:space="preserve">he IAB-MT requirement should </w:t>
      </w:r>
      <w:r w:rsidR="00063B99">
        <w:rPr>
          <w:rFonts w:hint="eastAsia"/>
          <w:sz w:val="20"/>
          <w:szCs w:val="20"/>
        </w:rPr>
        <w:t xml:space="preserve">be </w:t>
      </w:r>
      <w:r w:rsidR="00D75C3B">
        <w:rPr>
          <w:rFonts w:hint="eastAsia"/>
          <w:sz w:val="20"/>
          <w:szCs w:val="20"/>
        </w:rPr>
        <w:t>relative accuracy</w:t>
      </w:r>
      <w:r>
        <w:rPr>
          <w:rFonts w:hint="eastAsia"/>
          <w:sz w:val="20"/>
          <w:szCs w:val="20"/>
        </w:rPr>
        <w:t>.</w:t>
      </w:r>
      <w:r w:rsidR="00D75C3B">
        <w:rPr>
          <w:rFonts w:hint="eastAsia"/>
          <w:sz w:val="20"/>
          <w:szCs w:val="20"/>
        </w:rPr>
        <w:t xml:space="preserve"> The detail analysis is as following.</w:t>
      </w:r>
    </w:p>
    <w:p w:rsidR="00964672" w:rsidRDefault="00964672" w:rsidP="00964672">
      <w:pPr>
        <w:spacing w:before="0" w:after="120"/>
        <w:jc w:val="center"/>
        <w:rPr>
          <w:rFonts w:eastAsiaTheme="minorEastAsia"/>
          <w:sz w:val="20"/>
          <w:szCs w:val="20"/>
        </w:rPr>
      </w:pPr>
      <w:r>
        <w:rPr>
          <w:rFonts w:eastAsia="Malgun Gothic"/>
          <w:sz w:val="20"/>
          <w:szCs w:val="20"/>
          <w:lang w:eastAsia="sv-SE"/>
        </w:rPr>
        <w:object w:dxaOrig="6000" w:dyaOrig="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15pt;height:239.85pt" o:ole="">
            <v:imagedata r:id="rId9" o:title=""/>
          </v:shape>
          <o:OLEObject Type="Embed" ProgID="Visio.Drawing.11" ShapeID="_x0000_i1025" DrawAspect="Content" ObjectID="_1643219086" r:id="rId10"/>
        </w:object>
      </w:r>
    </w:p>
    <w:p w:rsidR="000D4039" w:rsidRPr="000D4039" w:rsidRDefault="000D4039" w:rsidP="00964672">
      <w:pPr>
        <w:spacing w:before="0" w:after="120"/>
        <w:jc w:val="center"/>
        <w:rPr>
          <w:rFonts w:eastAsiaTheme="minorEastAsia"/>
          <w:sz w:val="20"/>
          <w:szCs w:val="20"/>
        </w:rPr>
      </w:pPr>
      <w:r>
        <w:rPr>
          <w:rFonts w:eastAsiaTheme="minorEastAsia" w:hint="eastAsia"/>
          <w:sz w:val="20"/>
          <w:szCs w:val="20"/>
        </w:rPr>
        <w:t xml:space="preserve">Figure 1: </w:t>
      </w:r>
      <w:r w:rsidRPr="000D4039">
        <w:rPr>
          <w:rFonts w:eastAsiaTheme="minorEastAsia"/>
          <w:sz w:val="20"/>
          <w:szCs w:val="20"/>
        </w:rPr>
        <w:t>Parent- and child-node relationship for IAB-node</w:t>
      </w:r>
    </w:p>
    <w:p w:rsidR="00964672" w:rsidRDefault="007B6B09" w:rsidP="003F49B8">
      <w:pPr>
        <w:spacing w:before="0" w:after="120"/>
        <w:jc w:val="left"/>
        <w:rPr>
          <w:sz w:val="20"/>
          <w:szCs w:val="20"/>
        </w:rPr>
      </w:pPr>
      <w:r>
        <w:rPr>
          <w:sz w:val="20"/>
          <w:szCs w:val="20"/>
        </w:rPr>
        <w:t>A</w:t>
      </w:r>
      <w:r>
        <w:rPr>
          <w:rFonts w:hint="eastAsia"/>
          <w:sz w:val="20"/>
          <w:szCs w:val="20"/>
        </w:rPr>
        <w:t>ccording to</w:t>
      </w:r>
      <w:r w:rsidR="000D4039">
        <w:rPr>
          <w:rFonts w:hint="eastAsia"/>
          <w:sz w:val="20"/>
          <w:szCs w:val="20"/>
        </w:rPr>
        <w:t xml:space="preserve"> the </w:t>
      </w:r>
      <w:r>
        <w:rPr>
          <w:rFonts w:hint="eastAsia"/>
          <w:sz w:val="20"/>
          <w:szCs w:val="20"/>
        </w:rPr>
        <w:t>patent and child node relationship</w:t>
      </w:r>
      <w:r w:rsidR="00D75C3B">
        <w:rPr>
          <w:rFonts w:hint="eastAsia"/>
          <w:sz w:val="20"/>
          <w:szCs w:val="20"/>
        </w:rPr>
        <w:t xml:space="preserve"> as shown in Figure 1</w:t>
      </w:r>
      <w:r>
        <w:rPr>
          <w:rFonts w:hint="eastAsia"/>
          <w:sz w:val="20"/>
          <w:szCs w:val="20"/>
        </w:rPr>
        <w:t>, IAB-MT</w:t>
      </w:r>
      <w:r w:rsidR="00063B99">
        <w:rPr>
          <w:rFonts w:hint="eastAsia"/>
          <w:sz w:val="20"/>
          <w:szCs w:val="20"/>
        </w:rPr>
        <w:t xml:space="preserve"> access</w:t>
      </w:r>
      <w:r>
        <w:rPr>
          <w:rFonts w:hint="eastAsia"/>
          <w:sz w:val="20"/>
          <w:szCs w:val="20"/>
        </w:rPr>
        <w:t xml:space="preserve"> </w:t>
      </w:r>
      <w:r>
        <w:rPr>
          <w:sz w:val="20"/>
          <w:szCs w:val="20"/>
        </w:rPr>
        <w:t>behaviour</w:t>
      </w:r>
      <w:r w:rsidR="00063B99">
        <w:rPr>
          <w:rFonts w:hint="eastAsia"/>
          <w:sz w:val="20"/>
          <w:szCs w:val="20"/>
        </w:rPr>
        <w:t xml:space="preserve"> with regard to parent node is like</w:t>
      </w:r>
      <w:r>
        <w:rPr>
          <w:rFonts w:hint="eastAsia"/>
          <w:sz w:val="20"/>
          <w:szCs w:val="20"/>
        </w:rPr>
        <w:t xml:space="preserve"> a UE. If IAB is deployed as fixed node, both DU and MT frequency can refer the GPS </w:t>
      </w:r>
      <w:r>
        <w:rPr>
          <w:sz w:val="20"/>
          <w:szCs w:val="20"/>
        </w:rPr>
        <w:t>component</w:t>
      </w:r>
      <w:r>
        <w:rPr>
          <w:rFonts w:hint="eastAsia"/>
          <w:sz w:val="20"/>
          <w:szCs w:val="20"/>
        </w:rPr>
        <w:t xml:space="preserve"> which is more accurate than the frequency recovering from the parent DU. Fixed node deployment is the main scenario </w:t>
      </w:r>
      <w:r w:rsidR="00FB62BB">
        <w:rPr>
          <w:rFonts w:hint="eastAsia"/>
          <w:sz w:val="20"/>
          <w:szCs w:val="20"/>
        </w:rPr>
        <w:t>in</w:t>
      </w:r>
      <w:r>
        <w:rPr>
          <w:rFonts w:hint="eastAsia"/>
          <w:sz w:val="20"/>
          <w:szCs w:val="20"/>
        </w:rPr>
        <w:t xml:space="preserve"> R16 </w:t>
      </w:r>
      <w:r w:rsidR="00FB62BB">
        <w:rPr>
          <w:rFonts w:hint="eastAsia"/>
          <w:sz w:val="20"/>
          <w:szCs w:val="20"/>
        </w:rPr>
        <w:t xml:space="preserve">study </w:t>
      </w:r>
      <w:r>
        <w:rPr>
          <w:sz w:val="20"/>
          <w:szCs w:val="20"/>
        </w:rPr>
        <w:t>because</w:t>
      </w:r>
      <w:r w:rsidR="00D75C3B">
        <w:rPr>
          <w:rFonts w:hint="eastAsia"/>
          <w:sz w:val="20"/>
          <w:szCs w:val="20"/>
        </w:rPr>
        <w:t xml:space="preserve"> of the time limitation but m</w:t>
      </w:r>
      <w:r>
        <w:rPr>
          <w:rFonts w:hint="eastAsia"/>
          <w:sz w:val="20"/>
          <w:szCs w:val="20"/>
        </w:rPr>
        <w:t xml:space="preserve">obile IAB is also </w:t>
      </w:r>
      <w:r w:rsidR="00D75C3B">
        <w:rPr>
          <w:rFonts w:hint="eastAsia"/>
          <w:sz w:val="20"/>
          <w:szCs w:val="20"/>
        </w:rPr>
        <w:t xml:space="preserve">an </w:t>
      </w:r>
      <w:r>
        <w:rPr>
          <w:rFonts w:hint="eastAsia"/>
          <w:sz w:val="20"/>
          <w:szCs w:val="20"/>
        </w:rPr>
        <w:t xml:space="preserve">important use case </w:t>
      </w:r>
      <w:r w:rsidR="00D75C3B">
        <w:rPr>
          <w:rFonts w:hint="eastAsia"/>
          <w:sz w:val="20"/>
          <w:szCs w:val="20"/>
        </w:rPr>
        <w:t>in future. F</w:t>
      </w:r>
      <w:r>
        <w:rPr>
          <w:rFonts w:hint="eastAsia"/>
          <w:sz w:val="20"/>
          <w:szCs w:val="20"/>
        </w:rPr>
        <w:t>or example</w:t>
      </w:r>
      <w:r w:rsidR="00FB62BB">
        <w:rPr>
          <w:rFonts w:hint="eastAsia"/>
          <w:sz w:val="20"/>
          <w:szCs w:val="20"/>
        </w:rPr>
        <w:t>,</w:t>
      </w:r>
      <w:r>
        <w:rPr>
          <w:rFonts w:hint="eastAsia"/>
          <w:sz w:val="20"/>
          <w:szCs w:val="20"/>
        </w:rPr>
        <w:t xml:space="preserve"> </w:t>
      </w:r>
      <w:r w:rsidR="002D441A">
        <w:rPr>
          <w:rFonts w:hint="eastAsia"/>
          <w:sz w:val="20"/>
          <w:szCs w:val="20"/>
        </w:rPr>
        <w:t>IAB node</w:t>
      </w:r>
      <w:r w:rsidR="00D75C3B">
        <w:rPr>
          <w:rFonts w:hint="eastAsia"/>
          <w:sz w:val="20"/>
          <w:szCs w:val="20"/>
        </w:rPr>
        <w:t>s are</w:t>
      </w:r>
      <w:r w:rsidR="002D441A">
        <w:rPr>
          <w:rFonts w:hint="eastAsia"/>
          <w:sz w:val="20"/>
          <w:szCs w:val="20"/>
        </w:rPr>
        <w:t xml:space="preserve"> deployed on </w:t>
      </w:r>
      <w:r>
        <w:rPr>
          <w:rFonts w:hint="eastAsia"/>
          <w:sz w:val="20"/>
          <w:szCs w:val="20"/>
        </w:rPr>
        <w:t>high speed train</w:t>
      </w:r>
      <w:r w:rsidR="00D75C3B">
        <w:rPr>
          <w:rFonts w:hint="eastAsia"/>
          <w:sz w:val="20"/>
          <w:szCs w:val="20"/>
        </w:rPr>
        <w:t>s</w:t>
      </w:r>
      <w:r w:rsidR="002D441A">
        <w:rPr>
          <w:rFonts w:hint="eastAsia"/>
          <w:sz w:val="20"/>
          <w:szCs w:val="20"/>
        </w:rPr>
        <w:t xml:space="preserve"> or vehicle</w:t>
      </w:r>
      <w:r w:rsidR="00D75C3B">
        <w:rPr>
          <w:rFonts w:hint="eastAsia"/>
          <w:sz w:val="20"/>
          <w:szCs w:val="20"/>
        </w:rPr>
        <w:t>s</w:t>
      </w:r>
      <w:r>
        <w:rPr>
          <w:rFonts w:hint="eastAsia"/>
          <w:sz w:val="20"/>
          <w:szCs w:val="20"/>
        </w:rPr>
        <w:t xml:space="preserve">. </w:t>
      </w:r>
      <w:r w:rsidR="00063B99">
        <w:rPr>
          <w:rFonts w:hint="eastAsia"/>
          <w:sz w:val="20"/>
          <w:szCs w:val="20"/>
        </w:rPr>
        <w:t xml:space="preserve">Because </w:t>
      </w:r>
      <w:r w:rsidR="002D441A">
        <w:rPr>
          <w:rFonts w:hint="eastAsia"/>
          <w:sz w:val="20"/>
          <w:szCs w:val="20"/>
        </w:rPr>
        <w:t xml:space="preserve">mobility </w:t>
      </w:r>
      <w:r w:rsidR="002D441A">
        <w:rPr>
          <w:sz w:val="20"/>
          <w:szCs w:val="20"/>
        </w:rPr>
        <w:t>optimization</w:t>
      </w:r>
      <w:r w:rsidR="00D75C3B">
        <w:rPr>
          <w:rFonts w:hint="eastAsia"/>
          <w:sz w:val="20"/>
          <w:szCs w:val="20"/>
        </w:rPr>
        <w:t xml:space="preserve"> is considered in the </w:t>
      </w:r>
      <w:r w:rsidR="00063B99">
        <w:rPr>
          <w:rFonts w:hint="eastAsia"/>
          <w:sz w:val="20"/>
          <w:szCs w:val="20"/>
        </w:rPr>
        <w:t xml:space="preserve">R17 IAB </w:t>
      </w:r>
      <w:r w:rsidR="00D75C3B">
        <w:rPr>
          <w:rFonts w:hint="eastAsia"/>
          <w:sz w:val="20"/>
          <w:szCs w:val="20"/>
        </w:rPr>
        <w:t>scope</w:t>
      </w:r>
      <w:r w:rsidR="00063B99">
        <w:rPr>
          <w:rFonts w:hint="eastAsia"/>
          <w:sz w:val="20"/>
          <w:szCs w:val="20"/>
        </w:rPr>
        <w:t xml:space="preserve"> and</w:t>
      </w:r>
      <w:r w:rsidR="002D441A">
        <w:rPr>
          <w:rFonts w:hint="eastAsia"/>
          <w:sz w:val="20"/>
          <w:szCs w:val="20"/>
        </w:rPr>
        <w:t xml:space="preserve"> RF </w:t>
      </w:r>
      <w:r w:rsidR="002D441A">
        <w:rPr>
          <w:sz w:val="20"/>
          <w:szCs w:val="20"/>
        </w:rPr>
        <w:t>requirement</w:t>
      </w:r>
      <w:r w:rsidR="002D441A">
        <w:rPr>
          <w:rFonts w:hint="eastAsia"/>
          <w:sz w:val="20"/>
          <w:szCs w:val="20"/>
        </w:rPr>
        <w:t xml:space="preserve"> should be defined</w:t>
      </w:r>
      <w:r w:rsidR="00813C57">
        <w:rPr>
          <w:rFonts w:hint="eastAsia"/>
          <w:sz w:val="20"/>
          <w:szCs w:val="20"/>
        </w:rPr>
        <w:t xml:space="preserve"> considering</w:t>
      </w:r>
      <w:r w:rsidR="002D441A">
        <w:rPr>
          <w:rFonts w:hint="eastAsia"/>
          <w:sz w:val="20"/>
          <w:szCs w:val="20"/>
        </w:rPr>
        <w:t xml:space="preserve"> forward compatibility</w:t>
      </w:r>
      <w:r w:rsidR="00813C57">
        <w:rPr>
          <w:rFonts w:hint="eastAsia"/>
          <w:sz w:val="20"/>
          <w:szCs w:val="20"/>
        </w:rPr>
        <w:t xml:space="preserve">, we </w:t>
      </w:r>
      <w:r w:rsidR="00813C57">
        <w:rPr>
          <w:sz w:val="20"/>
          <w:szCs w:val="20"/>
        </w:rPr>
        <w:t>analysed</w:t>
      </w:r>
      <w:r w:rsidR="00813C57">
        <w:rPr>
          <w:rFonts w:hint="eastAsia"/>
          <w:sz w:val="20"/>
          <w:szCs w:val="20"/>
        </w:rPr>
        <w:t xml:space="preserve"> frequency error requirement of the mobile IAB case.</w:t>
      </w:r>
    </w:p>
    <w:p w:rsidR="00A53D0C" w:rsidRDefault="0064275F" w:rsidP="00DF6CA8">
      <w:pPr>
        <w:spacing w:before="0" w:after="120"/>
        <w:ind w:firstLineChars="100" w:firstLine="200"/>
        <w:jc w:val="left"/>
        <w:rPr>
          <w:sz w:val="20"/>
          <w:szCs w:val="20"/>
        </w:rPr>
      </w:pPr>
      <w:r>
        <w:rPr>
          <w:rFonts w:hint="eastAsia"/>
          <w:noProof/>
          <w:sz w:val="20"/>
          <w:szCs w:val="20"/>
          <w:lang w:val="en-US"/>
        </w:rPr>
        <w:lastRenderedPageBreak/>
        <mc:AlternateContent>
          <mc:Choice Requires="wps">
            <w:drawing>
              <wp:anchor distT="0" distB="0" distL="114300" distR="114300" simplePos="0" relativeHeight="251659264" behindDoc="0" locked="0" layoutInCell="1" allowOverlap="1" wp14:anchorId="0208621B" wp14:editId="16A856F7">
                <wp:simplePos x="0" y="0"/>
                <wp:positionH relativeFrom="column">
                  <wp:posOffset>4226560</wp:posOffset>
                </wp:positionH>
                <wp:positionV relativeFrom="paragraph">
                  <wp:posOffset>392430</wp:posOffset>
                </wp:positionV>
                <wp:extent cx="504190" cy="428625"/>
                <wp:effectExtent l="0" t="0" r="67310" b="47625"/>
                <wp:wrapNone/>
                <wp:docPr id="5" name="直接箭头连接符 5"/>
                <wp:cNvGraphicFramePr/>
                <a:graphic xmlns:a="http://schemas.openxmlformats.org/drawingml/2006/main">
                  <a:graphicData uri="http://schemas.microsoft.com/office/word/2010/wordprocessingShape">
                    <wps:wsp>
                      <wps:cNvCnPr/>
                      <wps:spPr>
                        <a:xfrm>
                          <a:off x="0" y="0"/>
                          <a:ext cx="504190" cy="428625"/>
                        </a:xfrm>
                        <a:prstGeom prst="straightConnector1">
                          <a:avLst/>
                        </a:prstGeom>
                        <a:ln w="19050">
                          <a:solidFill>
                            <a:srgbClr val="C0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直接箭头连接符 5" o:spid="_x0000_s1026" type="#_x0000_t32" style="position:absolute;left:0;text-align:left;margin-left:332.8pt;margin-top:30.9pt;width:39.7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OIJLAIAAHsEAAAOAAAAZHJzL2Uyb0RvYy54bWysVM2O0zAQviPxDpbvNGm1Xe1GTffQZbkg&#10;qPh5ANc/iSX/yTZN+xK8ABIn4AR72jtPA8tjMHbSlAXtAUQOjh3PNzPfNzNZXOy0Qlvug7SmxtNJ&#10;iRE31DJpmhq/fnX16AyjEIlhRFnDa7znAV8sHz5YdK7iM9taxbhH4MSEqnM1bmN0VVEE2nJNwsQ6&#10;buBSWK9JhKNvCuZJB961KmZleVp01jPnLeUhwNfL/hIvs38hOI3PhQg8IlVjyC3m1ed1k9ZiuSBV&#10;44lrJR3SIP+QhSbSQNDR1SWJBL3x8g9XWlJvgxVxQq0urBCS8swB2EzL39i8bInjmQuIE9woU/h/&#10;bumz7dojyWo8x8gQDSW6fXfz/e3H2+sv3z7c/Pj6Pu0/f0LzJFXnQgWIlVn74RTc2ifeO+F1egMj&#10;tMvy7kd5+S4iCh/n5cn0HIpA4epkdnY6yz6LI9j5EJ9wq1Ha1DhET2TTxpU1Bgpp/TRLTLZPQ4Tw&#10;ADwAUmRlUAcdeF7Oy2wWrJLsSiqVLoNvNivl0ZZAH6zK9CQ+4OKOWcsJe2wYinsHQhjoWJycas4w&#10;UhwaPO0AR6pIpDpaRi+JadQ91hBFGQiW1Ov1yru4V7xP/AUXUAJQqCeYm5+P6RJKuYnTIV9lwDrB&#10;BFAbgQPlNDX3AQf7BOV5MP4GPCJyZGviCNbSWN8Lfjd63B1SFr39QYGed5JgY9k+d1KWBjo8V2SY&#10;xjRCv54z/PjPWP4EAAD//wMAUEsDBBQABgAIAAAAIQAQ9P7Q3wAAAAoBAAAPAAAAZHJzL2Rvd25y&#10;ZXYueG1sTI9NS8NAEIbvgv9hGcGb3TRJo8ZsShFEb2INSG/b7DQJZmfj7raN/97xpLd5mYf3o1rP&#10;dhQn9GFwpGC5SEAgtc4M1Clo3p9u7kCEqMno0REq+MYA6/ryotKlcWd6w9M2doJNKJRaQR/jVEoZ&#10;2h6tDgs3IfHv4LzVkaXvpPH6zOZ2lGmSFNLqgTih1xM+9th+bo+WQ9L08NXkocmfXzav/iPbTS7b&#10;KXV9NW8eQESc4x8Mv/W5OtTcae+OZIIYFRTFqmCUjyVPYOA2X/G4PZPpfQayruT/CfUPAAAA//8D&#10;AFBLAQItABQABgAIAAAAIQC2gziS/gAAAOEBAAATAAAAAAAAAAAAAAAAAAAAAABbQ29udGVudF9U&#10;eXBlc10ueG1sUEsBAi0AFAAGAAgAAAAhADj9If/WAAAAlAEAAAsAAAAAAAAAAAAAAAAALwEAAF9y&#10;ZWxzLy5yZWxzUEsBAi0AFAAGAAgAAAAhAFvo4gksAgAAewQAAA4AAAAAAAAAAAAAAAAALgIAAGRy&#10;cy9lMm9Eb2MueG1sUEsBAi0AFAAGAAgAAAAhABD0/tDfAAAACgEAAA8AAAAAAAAAAAAAAAAAhgQA&#10;AGRycy9kb3ducmV2LnhtbFBLBQYAAAAABAAEAPMAAACSBQAAAAA=&#10;" strokecolor="#c00000" strokeweight="1.5pt">
                <v:stroke endarrow="block"/>
              </v:shape>
            </w:pict>
          </mc:Fallback>
        </mc:AlternateContent>
      </w:r>
      <w:r>
        <w:rPr>
          <w:rFonts w:hint="eastAsia"/>
          <w:noProof/>
          <w:sz w:val="20"/>
          <w:szCs w:val="20"/>
          <w:lang w:val="en-US"/>
        </w:rPr>
        <mc:AlternateContent>
          <mc:Choice Requires="wps">
            <w:drawing>
              <wp:anchor distT="0" distB="0" distL="114300" distR="114300" simplePos="0" relativeHeight="251660288" behindDoc="0" locked="0" layoutInCell="1" allowOverlap="1" wp14:anchorId="4EE18543" wp14:editId="3CC22F56">
                <wp:simplePos x="0" y="0"/>
                <wp:positionH relativeFrom="column">
                  <wp:posOffset>4158615</wp:posOffset>
                </wp:positionH>
                <wp:positionV relativeFrom="paragraph">
                  <wp:posOffset>415925</wp:posOffset>
                </wp:positionV>
                <wp:extent cx="509905" cy="440690"/>
                <wp:effectExtent l="38100" t="38100" r="23495" b="35560"/>
                <wp:wrapNone/>
                <wp:docPr id="6" name="直接箭头连接符 6"/>
                <wp:cNvGraphicFramePr/>
                <a:graphic xmlns:a="http://schemas.openxmlformats.org/drawingml/2006/main">
                  <a:graphicData uri="http://schemas.microsoft.com/office/word/2010/wordprocessingShape">
                    <wps:wsp>
                      <wps:cNvCnPr/>
                      <wps:spPr>
                        <a:xfrm flipH="1" flipV="1">
                          <a:off x="0" y="0"/>
                          <a:ext cx="509905" cy="440690"/>
                        </a:xfrm>
                        <a:prstGeom prst="straightConnector1">
                          <a:avLst/>
                        </a:prstGeom>
                        <a:ln w="19050">
                          <a:solidFill>
                            <a:srgbClr val="C0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接箭头连接符 6" o:spid="_x0000_s1026" type="#_x0000_t32" style="position:absolute;left:0;text-align:left;margin-left:327.45pt;margin-top:32.75pt;width:40.15pt;height:34.7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1ttNgIAAI8EAAAOAAAAZHJzL2Uyb0RvYy54bWysVM1uEzEQviPxDpbvZDdVG9FVNj2kFA4I&#10;Iv7ujnecteQ/2SabvAQvgMQJOAGn3nkaKI/B2LvZUlAPIHKwxjvzzcz3eSbzs51WZAs+SGtqOp2U&#10;lIDhtpFmU9OXLy7u3ackRGYapqyBmu4h0LPF3TvzzlVwZFurGvAEk5hQda6mbYyuKorAW9AsTKwD&#10;g05hvWYRr35TNJ51mF2r4qgsZ0VnfeO85RACfj3vnXSR8wsBPD4VIkAkqqbYW8ynz+c6ncVizqqN&#10;Z66VfGiD/UMXmkmDRcdU5ywy8trLP1Jpyb0NVsQJt7qwQkgOmQOymZa/sXneMgeZC4oT3ChT+H9p&#10;+ZPtyhPZ1HRGiWEan+jq7eX3Nx+uvnz+9v7yx9d3yf70kcySVJ0LFSKWZuWHW3Arn3jvhNdEKOke&#10;4RTQbL1KVvIhS7LLku9HyWEXCcePJ+XpaXlCCUfX8XE5O81PUvQJE9j5EB+C1SQZNQ3RM7lp49Ia&#10;g49rfV+CbR+HiC0h8ABIYGVIh11ghTJ3EqySzYVUKjmD36yXypMtw9lYlumXOGKKG2EtsOaBaUjc&#10;OxTH4BTTlFRDQ4kCHPpkIY5VkUl1HRm9ZGajbonGKspgsaRor2G24l5B3/gzEPgsqFBPMC8EjO0y&#10;zsHE6dCvMhidYAKpjcCBctqk24BDfIJCXpa/AY+IXNmaOIK1NNb3gt+sHneHlkUff1Cg550kWNtm&#10;n6crS4NTn19k2NC0Vr/eM/z6f2TxEwAA//8DAFBLAwQUAAYACAAAACEAUoonAt4AAAAKAQAADwAA&#10;AGRycy9kb3ducmV2LnhtbEyPwU7DMAyG70i8Q2QkLhNLu9EBpemEYFwQlxUeIGtMU0ic0mRbeXu8&#10;E9xs/Z9+f67Wk3figGPsAynI5xkIpDaYnjoF72/PV7cgYtJktAuECn4wwro+P6t0acKRtnhoUie4&#10;hGKpFdiUhlLK2Fr0Os7DgMTZRxi9TryOnTSjPnK5d3KRZSvpdU98weoBHy22X83eK5ht+mC/n5ru&#10;xc42r27buNx85kpdXkwP9yASTukPhpM+q0PNTruwJxOFU7Aqru8YPQ0FCAZulsUCxI7JJSeyruT/&#10;F+pfAAAA//8DAFBLAQItABQABgAIAAAAIQC2gziS/gAAAOEBAAATAAAAAAAAAAAAAAAAAAAAAABb&#10;Q29udGVudF9UeXBlc10ueG1sUEsBAi0AFAAGAAgAAAAhADj9If/WAAAAlAEAAAsAAAAAAAAAAAAA&#10;AAAALwEAAF9yZWxzLy5yZWxzUEsBAi0AFAAGAAgAAAAhAClrW202AgAAjwQAAA4AAAAAAAAAAAAA&#10;AAAALgIAAGRycy9lMm9Eb2MueG1sUEsBAi0AFAAGAAgAAAAhAFKKJwLeAAAACgEAAA8AAAAAAAAA&#10;AAAAAAAAkAQAAGRycy9kb3ducmV2LnhtbFBLBQYAAAAABAAEAPMAAACbBQAAAAA=&#10;" strokecolor="#c00000" strokeweight="1.5pt">
                <v:stroke endarrow="block"/>
              </v:shape>
            </w:pict>
          </mc:Fallback>
        </mc:AlternateContent>
      </w:r>
      <w:r w:rsidR="002827E0">
        <w:rPr>
          <w:rFonts w:hint="eastAsia"/>
          <w:noProof/>
          <w:sz w:val="20"/>
          <w:szCs w:val="20"/>
          <w:lang w:val="en-US"/>
        </w:rPr>
        <mc:AlternateContent>
          <mc:Choice Requires="wps">
            <w:drawing>
              <wp:anchor distT="0" distB="0" distL="114300" distR="114300" simplePos="0" relativeHeight="251664384" behindDoc="0" locked="0" layoutInCell="1" allowOverlap="1" wp14:anchorId="009EC179" wp14:editId="65710084">
                <wp:simplePos x="0" y="0"/>
                <wp:positionH relativeFrom="column">
                  <wp:posOffset>4813300</wp:posOffset>
                </wp:positionH>
                <wp:positionV relativeFrom="paragraph">
                  <wp:posOffset>340360</wp:posOffset>
                </wp:positionV>
                <wp:extent cx="518160" cy="401955"/>
                <wp:effectExtent l="0" t="38100" r="53340" b="17145"/>
                <wp:wrapNone/>
                <wp:docPr id="8" name="直接箭头连接符 8"/>
                <wp:cNvGraphicFramePr/>
                <a:graphic xmlns:a="http://schemas.openxmlformats.org/drawingml/2006/main">
                  <a:graphicData uri="http://schemas.microsoft.com/office/word/2010/wordprocessingShape">
                    <wps:wsp>
                      <wps:cNvCnPr/>
                      <wps:spPr>
                        <a:xfrm flipV="1">
                          <a:off x="0" y="0"/>
                          <a:ext cx="518160" cy="401955"/>
                        </a:xfrm>
                        <a:prstGeom prst="straightConnector1">
                          <a:avLst/>
                        </a:prstGeom>
                        <a:ln w="19050">
                          <a:solidFill>
                            <a:srgbClr val="C0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接箭头连接符 8" o:spid="_x0000_s1026" type="#_x0000_t32" style="position:absolute;left:0;text-align:left;margin-left:379pt;margin-top:26.8pt;width:40.8pt;height:31.6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ch3MAIAAIUEAAAOAAAAZHJzL2Uyb0RvYy54bWysVMtuEzEU3SPxD5b3ZGYqUqWjTLpIKRsE&#10;Fa+948eMJb9km0zyE/wAEitgRVl1z9dA+QyuPZMpBXUBIgvLHt9z7j3H92Z5utMKbbkP0poGV7MS&#10;I26oZdK0DX718vzBAqMQiWFEWcMbvOcBn67u31v2ruZHtrOKcY+AxIS6dw3uYnR1UQTacU3CzDpu&#10;4FJYr0mEo28L5kkP7FoVR2V5XPTWM+ct5SHA17PhEq8yvxCcxmdCBB6RajDUFvPq87pJa7Fakrr1&#10;xHWSjmWQf6hCE2kg6UR1RiJBb7z8g0pL6m2wIs6o1YUVQlKeNYCaqvxNzYuOOJ61gDnBTTaF/0dL&#10;n24vPJKswfBQhmh4out3V9/ffrz+cvntw9WPr+/T/vMntEhW9S7UgFibCz+egrvwSfdOeI2Eku41&#10;dEF2ArShXTZ6PxnNdxFR+DivFtUxPAeFq4dldTKfJ/ZioEl0zof4mFuN0qbBIXoi2y6urTHwpNYP&#10;Kcj2SYgD8ABIYGVQD1WclPMyVxKskuxcKpUug283a+XRlkBHrMv0G3PfCus4YY8MQ3HvwBIDvYsT&#10;qeYMI8Wh1dMOUpM6EqluIqOXxLTqjmhQqAwITT4OzuVd3Cs+FP6cC3gMcGgQmMeAT+USSrmJ1Viv&#10;MhCdYAKkTcBRcpqfu4BjfILyPCJ/A54QObM1cQJraawfDL+dPe4OJYsh/uDAoDtZsLFsn3sqWwO9&#10;nrthnMs0TL+eM/zm32P1EwAA//8DAFBLAwQUAAYACAAAACEAozk7LeAAAAAKAQAADwAAAGRycy9k&#10;b3ducmV2LnhtbEyPTU/DMAyG70j8h8hI3Fg6ppW2NJ1g40Mc6ZC4ek1oqjVO12Rb+feYE9xs+dHr&#10;5y1Xk+vFyYyh86RgPktAGGq87qhV8LF9vslAhIiksfdkFHybAKvq8qLEQvszvZtTHVvBIRQKVGBj&#10;HAopQ2ONwzDzgyG+ffnRYeR1bKUe8czhrpe3SZJKhx3xB4uDWVvT7OujU/D4iYfNy9MB1/XmNX9L&#10;2klv91ap66vp4R5ENFP8g+FXn9WhYqedP5IOoldwt8y4S1SwXKQgGMgWOQ87JudpDrIq5f8K1Q8A&#10;AAD//wMAUEsBAi0AFAAGAAgAAAAhALaDOJL+AAAA4QEAABMAAAAAAAAAAAAAAAAAAAAAAFtDb250&#10;ZW50X1R5cGVzXS54bWxQSwECLQAUAAYACAAAACEAOP0h/9YAAACUAQAACwAAAAAAAAAAAAAAAAAv&#10;AQAAX3JlbHMvLnJlbHNQSwECLQAUAAYACAAAACEAzy3IdzACAACFBAAADgAAAAAAAAAAAAAAAAAu&#10;AgAAZHJzL2Uyb0RvYy54bWxQSwECLQAUAAYACAAAACEAozk7LeAAAAAKAQAADwAAAAAAAAAAAAAA&#10;AACKBAAAZHJzL2Rvd25yZXYueG1sUEsFBgAAAAAEAAQA8wAAAJcFAAAAAA==&#10;" strokecolor="#c00000" strokeweight="1.5pt">
                <v:stroke endarrow="block"/>
              </v:shape>
            </w:pict>
          </mc:Fallback>
        </mc:AlternateContent>
      </w:r>
      <w:r w:rsidR="002827E0">
        <w:rPr>
          <w:rFonts w:hint="eastAsia"/>
          <w:noProof/>
          <w:sz w:val="20"/>
          <w:szCs w:val="20"/>
          <w:lang w:val="en-US"/>
        </w:rPr>
        <mc:AlternateContent>
          <mc:Choice Requires="wps">
            <w:drawing>
              <wp:anchor distT="0" distB="0" distL="114300" distR="114300" simplePos="0" relativeHeight="251662336" behindDoc="0" locked="0" layoutInCell="1" allowOverlap="1" wp14:anchorId="3B2DC5AF" wp14:editId="6605A7EF">
                <wp:simplePos x="0" y="0"/>
                <wp:positionH relativeFrom="column">
                  <wp:posOffset>4810125</wp:posOffset>
                </wp:positionH>
                <wp:positionV relativeFrom="paragraph">
                  <wp:posOffset>415925</wp:posOffset>
                </wp:positionV>
                <wp:extent cx="513080" cy="406400"/>
                <wp:effectExtent l="38100" t="0" r="20320" b="50800"/>
                <wp:wrapNone/>
                <wp:docPr id="7" name="直接箭头连接符 7"/>
                <wp:cNvGraphicFramePr/>
                <a:graphic xmlns:a="http://schemas.openxmlformats.org/drawingml/2006/main">
                  <a:graphicData uri="http://schemas.microsoft.com/office/word/2010/wordprocessingShape">
                    <wps:wsp>
                      <wps:cNvCnPr/>
                      <wps:spPr>
                        <a:xfrm flipH="1">
                          <a:off x="0" y="0"/>
                          <a:ext cx="513080" cy="406400"/>
                        </a:xfrm>
                        <a:prstGeom prst="straightConnector1">
                          <a:avLst/>
                        </a:prstGeom>
                        <a:ln w="19050">
                          <a:solidFill>
                            <a:srgbClr val="C00000"/>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接箭头连接符 7" o:spid="_x0000_s1026" type="#_x0000_t32" style="position:absolute;left:0;text-align:left;margin-left:378.75pt;margin-top:32.75pt;width:40.4pt;height:3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Eg+MwIAAIUEAAAOAAAAZHJzL2Uyb0RvYy54bWysVEuOEzEQ3SNxB8t70p1hfrTSmUWGgQWC&#10;iM8BHHe525J/sk0+l+ACSKyAFbCaPaeB4RiU3Z0eBjQLEFlYdrveq3qvypmdbbUia/BBWlPT6aSk&#10;BAy3jTRtTV+9vLh3SkmIzDRMWQM13UGgZ/O7d2YbV8GB7axqwBMkMaHauJp2MbqqKALvQLMwsQ4M&#10;XgrrNYt49G3ReLZBdq2Kg7I8LjbWN85bDiHg1/P+ks4zvxDA4zMhAkSiaoq1xbz6vK7SWsxnrGo9&#10;c53kQxnsH6rQTBpMOlKds8jIay//oNKSexusiBNudWGFkByyBlQzLX9T86JjDrIWNCe40abw/2j5&#10;0/XSE9nU9IQSwzS26Ort5fc3H66+fP72/vLH13dp/+kjOUlWbVyoELEwSz+cglv6pHsrvCZCSfcY&#10;pyA7gdrINhu9G42GbSQcPx5N75en2A6OV4fl8WGZG1H0NInO+RAfgdUkbWoaomey7eLCGoMttb5P&#10;wdZPQsRCELgHJLAyZINVPCiPylxJsEo2F1KpdBl8u1ooT9YMJ2JRpl9ShhQ3wjpgzUPTkLhzaInB&#10;2aWJVENDiQIc9bRDHKsik+o6MnrJTKtuicYsymCy5GPvXN7FnYK+8OcgsBnoUC8wPwMYy2Wcg4nT&#10;oV5lMDrBBEobgYPk9H5uAw7xCQr5ifwNeETkzNbEEaylsb43/Gb2uN2XLPr4vQO97mTByja7PFPZ&#10;Gpz13JHhXabH9Os5w6//PeY/AQAA//8DAFBLAwQUAAYACAAAACEAA7/CEN8AAAAKAQAADwAAAGRy&#10;cy9kb3ducmV2LnhtbEyPwU7DMAyG70i8Q2QkbixlU7euNJ1gAyaOdEhcvSY01Rqna7KtvD3mBCfL&#10;8qff31+sRteJsxlC60nB/SQBYaj2uqVGwcfu5S4DESKSxs6TUfBtAqzK66sCc+0v9G7OVWwEh1DI&#10;UYGNsc+lDLU1DsPE94b49uUHh5HXoZF6wAuHu05Ok2QuHbbEHyz2Zm1NfahOTsHTJx43r89HXFeb&#10;7fItaUa9O1ilbm/GxwcQ0YzxD4ZffVaHkp32/kQ6iE7BIl2kjCqYpzwZyGbZDMSeyekyBVkW8n+F&#10;8gcAAP//AwBQSwECLQAUAAYACAAAACEAtoM4kv4AAADhAQAAEwAAAAAAAAAAAAAAAAAAAAAAW0Nv&#10;bnRlbnRfVHlwZXNdLnhtbFBLAQItABQABgAIAAAAIQA4/SH/1gAAAJQBAAALAAAAAAAAAAAAAAAA&#10;AC8BAABfcmVscy8ucmVsc1BLAQItABQABgAIAAAAIQBZREg+MwIAAIUEAAAOAAAAAAAAAAAAAAAA&#10;AC4CAABkcnMvZTJvRG9jLnhtbFBLAQItABQABgAIAAAAIQADv8IQ3wAAAAoBAAAPAAAAAAAAAAAA&#10;AAAAAI0EAABkcnMvZG93bnJldi54bWxQSwUGAAAAAAQABADzAAAAmQUAAAAA&#10;" strokecolor="#c00000" strokeweight="1.5pt">
                <v:stroke endarrow="block"/>
              </v:shape>
            </w:pict>
          </mc:Fallback>
        </mc:AlternateContent>
      </w:r>
      <w:r>
        <w:rPr>
          <w:rFonts w:hint="eastAsia"/>
          <w:noProof/>
          <w:sz w:val="20"/>
          <w:szCs w:val="20"/>
          <w:lang w:val="en-US"/>
        </w:rPr>
        <w:drawing>
          <wp:inline distT="0" distB="0" distL="0" distR="0">
            <wp:extent cx="3705367" cy="1355061"/>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2331" cy="1357608"/>
                    </a:xfrm>
                    <a:prstGeom prst="rect">
                      <a:avLst/>
                    </a:prstGeom>
                    <a:noFill/>
                    <a:ln>
                      <a:noFill/>
                    </a:ln>
                  </pic:spPr>
                </pic:pic>
              </a:graphicData>
            </a:graphic>
          </wp:inline>
        </w:drawing>
      </w:r>
      <w:r w:rsidR="00DF6CA8">
        <w:rPr>
          <w:rFonts w:hint="eastAsia"/>
          <w:sz w:val="20"/>
          <w:szCs w:val="20"/>
        </w:rPr>
        <w:t xml:space="preserve">  </w:t>
      </w:r>
      <w:r w:rsidR="002827E0">
        <w:rPr>
          <w:rFonts w:hint="eastAsia"/>
          <w:noProof/>
          <w:sz w:val="20"/>
          <w:szCs w:val="20"/>
          <w:lang w:val="en-US"/>
        </w:rPr>
        <w:drawing>
          <wp:inline distT="0" distB="0" distL="0" distR="0" wp14:anchorId="5C7DCF29" wp14:editId="61813494">
            <wp:extent cx="2037435" cy="1330657"/>
            <wp:effectExtent l="0" t="0" r="127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0537" cy="1332683"/>
                    </a:xfrm>
                    <a:prstGeom prst="rect">
                      <a:avLst/>
                    </a:prstGeom>
                    <a:noFill/>
                    <a:ln>
                      <a:noFill/>
                    </a:ln>
                  </pic:spPr>
                </pic:pic>
              </a:graphicData>
            </a:graphic>
          </wp:inline>
        </w:drawing>
      </w:r>
    </w:p>
    <w:p w:rsidR="00D75C3B" w:rsidRPr="00D75C3B" w:rsidRDefault="00D75C3B" w:rsidP="00D75C3B">
      <w:pPr>
        <w:pStyle w:val="afa"/>
        <w:numPr>
          <w:ilvl w:val="0"/>
          <w:numId w:val="48"/>
        </w:numPr>
        <w:spacing w:before="0" w:after="120"/>
        <w:ind w:firstLineChars="0"/>
        <w:rPr>
          <w:sz w:val="20"/>
          <w:szCs w:val="20"/>
        </w:rPr>
      </w:pPr>
      <w:r>
        <w:rPr>
          <w:rFonts w:hint="eastAsia"/>
          <w:sz w:val="20"/>
          <w:szCs w:val="20"/>
        </w:rPr>
        <w:t xml:space="preserve">                                                                                     (b)</w:t>
      </w:r>
    </w:p>
    <w:p w:rsidR="00874E68" w:rsidRDefault="00874E68" w:rsidP="00874E68">
      <w:pPr>
        <w:spacing w:before="0" w:after="120"/>
        <w:jc w:val="center"/>
        <w:rPr>
          <w:sz w:val="20"/>
          <w:szCs w:val="20"/>
        </w:rPr>
      </w:pPr>
      <w:r>
        <w:rPr>
          <w:rFonts w:hint="eastAsia"/>
          <w:sz w:val="20"/>
          <w:szCs w:val="20"/>
        </w:rPr>
        <w:t>Figure 2: Mobile IAB scenario example</w:t>
      </w:r>
    </w:p>
    <w:p w:rsidR="00D75C3B" w:rsidRDefault="00D75C3B" w:rsidP="003F49B8">
      <w:pPr>
        <w:spacing w:before="0" w:after="120"/>
        <w:jc w:val="left"/>
        <w:rPr>
          <w:sz w:val="20"/>
          <w:szCs w:val="20"/>
        </w:rPr>
      </w:pPr>
      <w:r>
        <w:rPr>
          <w:rFonts w:hint="eastAsia"/>
          <w:sz w:val="20"/>
          <w:szCs w:val="20"/>
        </w:rPr>
        <w:t>As shown in Figure2, w</w:t>
      </w:r>
      <w:r w:rsidR="00570FD6">
        <w:rPr>
          <w:rFonts w:hint="eastAsia"/>
          <w:sz w:val="20"/>
          <w:szCs w:val="20"/>
        </w:rPr>
        <w:t xml:space="preserve">hen the train is </w:t>
      </w:r>
      <w:r w:rsidR="00874E68">
        <w:rPr>
          <w:rFonts w:hint="eastAsia"/>
          <w:sz w:val="20"/>
          <w:szCs w:val="20"/>
        </w:rPr>
        <w:t>moving</w:t>
      </w:r>
      <w:r w:rsidR="00063B99">
        <w:rPr>
          <w:rFonts w:hint="eastAsia"/>
          <w:sz w:val="20"/>
          <w:szCs w:val="20"/>
        </w:rPr>
        <w:t>,</w:t>
      </w:r>
      <w:r w:rsidR="00570FD6">
        <w:rPr>
          <w:rFonts w:hint="eastAsia"/>
          <w:sz w:val="20"/>
          <w:szCs w:val="20"/>
        </w:rPr>
        <w:t xml:space="preserve"> the IAB node </w:t>
      </w:r>
      <w:r>
        <w:rPr>
          <w:rFonts w:hint="eastAsia"/>
          <w:sz w:val="20"/>
          <w:szCs w:val="20"/>
        </w:rPr>
        <w:t>mounted</w:t>
      </w:r>
      <w:r w:rsidR="00570FD6">
        <w:rPr>
          <w:rFonts w:hint="eastAsia"/>
          <w:sz w:val="20"/>
          <w:szCs w:val="20"/>
        </w:rPr>
        <w:t xml:space="preserve"> on the train has </w:t>
      </w:r>
      <w:r w:rsidR="00570FD6">
        <w:rPr>
          <w:sz w:val="20"/>
          <w:szCs w:val="20"/>
        </w:rPr>
        <w:t>Doppler</w:t>
      </w:r>
      <w:r w:rsidR="00570FD6">
        <w:rPr>
          <w:rFonts w:hint="eastAsia"/>
          <w:sz w:val="20"/>
          <w:szCs w:val="20"/>
        </w:rPr>
        <w:t xml:space="preserve"> </w:t>
      </w:r>
      <w:r w:rsidR="00570FD6">
        <w:rPr>
          <w:sz w:val="20"/>
          <w:szCs w:val="20"/>
        </w:rPr>
        <w:t>frequency</w:t>
      </w:r>
      <w:r w:rsidR="00570FD6">
        <w:rPr>
          <w:rFonts w:hint="eastAsia"/>
          <w:sz w:val="20"/>
          <w:szCs w:val="20"/>
        </w:rPr>
        <w:t xml:space="preserve"> shift according </w:t>
      </w:r>
      <w:r w:rsidR="00A53D0C">
        <w:rPr>
          <w:rFonts w:hint="eastAsia"/>
          <w:sz w:val="20"/>
          <w:szCs w:val="20"/>
        </w:rPr>
        <w:t xml:space="preserve">to </w:t>
      </w:r>
      <w:r>
        <w:rPr>
          <w:rFonts w:hint="eastAsia"/>
          <w:sz w:val="20"/>
          <w:szCs w:val="20"/>
        </w:rPr>
        <w:t>the fixed IAB Donor. In order to receive the signal correctly,</w:t>
      </w:r>
      <w:r w:rsidR="00570FD6">
        <w:rPr>
          <w:rFonts w:hint="eastAsia"/>
          <w:sz w:val="20"/>
          <w:szCs w:val="20"/>
        </w:rPr>
        <w:t xml:space="preserve"> the IAB-MT shouldn</w:t>
      </w:r>
      <w:r w:rsidR="00570FD6">
        <w:rPr>
          <w:sz w:val="20"/>
          <w:szCs w:val="20"/>
        </w:rPr>
        <w:t>’</w:t>
      </w:r>
      <w:r w:rsidR="00570FD6">
        <w:rPr>
          <w:rFonts w:hint="eastAsia"/>
          <w:sz w:val="20"/>
          <w:szCs w:val="20"/>
        </w:rPr>
        <w:t>t use the</w:t>
      </w:r>
      <w:r w:rsidR="00FB62BB">
        <w:rPr>
          <w:rFonts w:hint="eastAsia"/>
          <w:sz w:val="20"/>
          <w:szCs w:val="20"/>
        </w:rPr>
        <w:t xml:space="preserve"> local</w:t>
      </w:r>
      <w:r w:rsidR="00570FD6">
        <w:rPr>
          <w:rFonts w:hint="eastAsia"/>
          <w:sz w:val="20"/>
          <w:szCs w:val="20"/>
        </w:rPr>
        <w:t xml:space="preserve"> frequency reference, i.e. the clock recovered from GPS component</w:t>
      </w:r>
      <w:r w:rsidR="00FB62BB">
        <w:rPr>
          <w:rFonts w:hint="eastAsia"/>
          <w:sz w:val="20"/>
          <w:szCs w:val="20"/>
        </w:rPr>
        <w:t>, but</w:t>
      </w:r>
      <w:r w:rsidR="00570FD6">
        <w:rPr>
          <w:rFonts w:hint="eastAsia"/>
          <w:sz w:val="20"/>
          <w:szCs w:val="20"/>
        </w:rPr>
        <w:t xml:space="preserve"> the frequency recovered from the DL signal</w:t>
      </w:r>
      <w:r w:rsidR="00FB62BB">
        <w:rPr>
          <w:rFonts w:hint="eastAsia"/>
          <w:sz w:val="20"/>
          <w:szCs w:val="20"/>
        </w:rPr>
        <w:t xml:space="preserve">. MT should </w:t>
      </w:r>
      <w:r w:rsidR="00570FD6">
        <w:rPr>
          <w:rFonts w:hint="eastAsia"/>
          <w:sz w:val="20"/>
          <w:szCs w:val="20"/>
        </w:rPr>
        <w:t>ca</w:t>
      </w:r>
      <w:r w:rsidR="004B2D9F">
        <w:rPr>
          <w:rFonts w:hint="eastAsia"/>
          <w:sz w:val="20"/>
          <w:szCs w:val="20"/>
        </w:rPr>
        <w:t>l</w:t>
      </w:r>
      <w:r w:rsidR="00570FD6">
        <w:rPr>
          <w:rFonts w:hint="eastAsia"/>
          <w:sz w:val="20"/>
          <w:szCs w:val="20"/>
        </w:rPr>
        <w:t>i</w:t>
      </w:r>
      <w:r w:rsidR="004B2D9F">
        <w:rPr>
          <w:rFonts w:hint="eastAsia"/>
          <w:sz w:val="20"/>
          <w:szCs w:val="20"/>
        </w:rPr>
        <w:t>brate</w:t>
      </w:r>
      <w:r w:rsidR="00570FD6">
        <w:rPr>
          <w:rFonts w:hint="eastAsia"/>
          <w:sz w:val="20"/>
          <w:szCs w:val="20"/>
        </w:rPr>
        <w:t xml:space="preserve"> the</w:t>
      </w:r>
      <w:r w:rsidR="004B2D9F">
        <w:rPr>
          <w:rFonts w:hint="eastAsia"/>
          <w:sz w:val="20"/>
          <w:szCs w:val="20"/>
        </w:rPr>
        <w:t xml:space="preserve"> </w:t>
      </w:r>
      <w:r w:rsidR="004B2D9F">
        <w:rPr>
          <w:sz w:val="20"/>
          <w:szCs w:val="20"/>
        </w:rPr>
        <w:t>Doppler</w:t>
      </w:r>
      <w:r w:rsidR="004B2D9F">
        <w:rPr>
          <w:rFonts w:hint="eastAsia"/>
          <w:sz w:val="20"/>
          <w:szCs w:val="20"/>
        </w:rPr>
        <w:t xml:space="preserve"> frequency shift</w:t>
      </w:r>
      <w:r w:rsidR="00570FD6">
        <w:rPr>
          <w:rFonts w:hint="eastAsia"/>
          <w:sz w:val="20"/>
          <w:szCs w:val="20"/>
        </w:rPr>
        <w:t xml:space="preserve"> using AFC technology exactly like the UE </w:t>
      </w:r>
      <w:r w:rsidR="00570FD6">
        <w:rPr>
          <w:sz w:val="20"/>
          <w:szCs w:val="20"/>
        </w:rPr>
        <w:t>behaviour</w:t>
      </w:r>
      <w:r w:rsidR="00570FD6">
        <w:rPr>
          <w:rFonts w:hint="eastAsia"/>
          <w:sz w:val="20"/>
          <w:szCs w:val="20"/>
        </w:rPr>
        <w:t xml:space="preserve">. </w:t>
      </w:r>
      <w:r w:rsidR="00874E68">
        <w:rPr>
          <w:rFonts w:hint="eastAsia"/>
          <w:sz w:val="20"/>
          <w:szCs w:val="20"/>
        </w:rPr>
        <w:t xml:space="preserve">The </w:t>
      </w:r>
      <w:r w:rsidR="00063B99">
        <w:rPr>
          <w:sz w:val="20"/>
          <w:szCs w:val="20"/>
        </w:rPr>
        <w:t>implementation</w:t>
      </w:r>
      <w:r w:rsidR="00874E68">
        <w:rPr>
          <w:rFonts w:hint="eastAsia"/>
          <w:sz w:val="20"/>
          <w:szCs w:val="20"/>
        </w:rPr>
        <w:t xml:space="preserve"> of AFC may be the combination of baseband and the hardwa</w:t>
      </w:r>
      <w:r>
        <w:rPr>
          <w:rFonts w:hint="eastAsia"/>
          <w:sz w:val="20"/>
          <w:szCs w:val="20"/>
        </w:rPr>
        <w:t>re.</w:t>
      </w:r>
      <w:r w:rsidR="00874E68">
        <w:rPr>
          <w:rFonts w:hint="eastAsia"/>
          <w:sz w:val="20"/>
          <w:szCs w:val="20"/>
        </w:rPr>
        <w:t xml:space="preserve"> </w:t>
      </w:r>
      <w:r w:rsidR="00FB62BB">
        <w:rPr>
          <w:rFonts w:hint="eastAsia"/>
          <w:sz w:val="20"/>
          <w:szCs w:val="20"/>
        </w:rPr>
        <w:t xml:space="preserve">And the frequency error </w:t>
      </w:r>
      <w:r w:rsidR="00FB62BB">
        <w:rPr>
          <w:sz w:val="20"/>
          <w:szCs w:val="20"/>
        </w:rPr>
        <w:t>requirement</w:t>
      </w:r>
      <w:r w:rsidR="00FB62BB">
        <w:rPr>
          <w:rFonts w:hint="eastAsia"/>
          <w:sz w:val="20"/>
          <w:szCs w:val="20"/>
        </w:rPr>
        <w:t xml:space="preserve"> </w:t>
      </w:r>
      <w:r w:rsidR="00FB62BB">
        <w:rPr>
          <w:sz w:val="20"/>
          <w:szCs w:val="20"/>
        </w:rPr>
        <w:t>should</w:t>
      </w:r>
      <w:r w:rsidR="00FB62BB">
        <w:rPr>
          <w:rFonts w:hint="eastAsia"/>
          <w:sz w:val="20"/>
          <w:szCs w:val="20"/>
        </w:rPr>
        <w:t xml:space="preserve"> be the relative frequency error compared with the parent IAB. </w:t>
      </w:r>
      <w:r>
        <w:rPr>
          <w:rFonts w:hint="eastAsia"/>
          <w:sz w:val="20"/>
          <w:szCs w:val="20"/>
        </w:rPr>
        <w:t>Then for IAB-MT, we have the following observation and proposal.</w:t>
      </w:r>
    </w:p>
    <w:p w:rsidR="00D75C3B" w:rsidRDefault="00D75C3B" w:rsidP="00D75C3B">
      <w:pPr>
        <w:spacing w:before="0" w:after="120"/>
        <w:jc w:val="left"/>
        <w:rPr>
          <w:b/>
          <w:sz w:val="20"/>
          <w:szCs w:val="20"/>
        </w:rPr>
      </w:pPr>
      <w:r>
        <w:rPr>
          <w:rFonts w:hint="eastAsia"/>
          <w:b/>
          <w:sz w:val="20"/>
          <w:szCs w:val="20"/>
        </w:rPr>
        <w:t xml:space="preserve">Observation 1: IAB-MT should compensate the </w:t>
      </w:r>
      <w:r>
        <w:rPr>
          <w:b/>
          <w:sz w:val="20"/>
          <w:szCs w:val="20"/>
        </w:rPr>
        <w:t>Doppler</w:t>
      </w:r>
      <w:r>
        <w:rPr>
          <w:rFonts w:hint="eastAsia"/>
          <w:b/>
          <w:sz w:val="20"/>
          <w:szCs w:val="20"/>
        </w:rPr>
        <w:t xml:space="preserve"> frequency shift if the IAB is mobile IAB.</w:t>
      </w:r>
    </w:p>
    <w:p w:rsidR="00D75C3B" w:rsidRPr="00BA51FF" w:rsidRDefault="00D75C3B" w:rsidP="00D75C3B">
      <w:pPr>
        <w:spacing w:before="0" w:after="120"/>
        <w:jc w:val="left"/>
        <w:rPr>
          <w:b/>
          <w:sz w:val="20"/>
          <w:szCs w:val="20"/>
        </w:rPr>
      </w:pPr>
      <w:r w:rsidRPr="00BA51FF">
        <w:rPr>
          <w:rFonts w:hint="eastAsia"/>
          <w:b/>
          <w:sz w:val="20"/>
          <w:szCs w:val="20"/>
        </w:rPr>
        <w:t>Proposal 1: IAB-MT frequency error requirement is the relative frequency error</w:t>
      </w:r>
      <w:r>
        <w:rPr>
          <w:rFonts w:hint="eastAsia"/>
          <w:b/>
          <w:sz w:val="20"/>
          <w:szCs w:val="20"/>
        </w:rPr>
        <w:t xml:space="preserve"> </w:t>
      </w:r>
      <w:r w:rsidR="00FB62BB">
        <w:rPr>
          <w:rFonts w:hint="eastAsia"/>
          <w:b/>
          <w:sz w:val="20"/>
          <w:szCs w:val="20"/>
        </w:rPr>
        <w:t xml:space="preserve">compared </w:t>
      </w:r>
      <w:r>
        <w:rPr>
          <w:rFonts w:hint="eastAsia"/>
          <w:b/>
          <w:sz w:val="20"/>
          <w:szCs w:val="20"/>
        </w:rPr>
        <w:t>with the parent IAB</w:t>
      </w:r>
      <w:r w:rsidRPr="00BA51FF">
        <w:rPr>
          <w:rFonts w:hint="eastAsia"/>
          <w:b/>
          <w:sz w:val="20"/>
          <w:szCs w:val="20"/>
        </w:rPr>
        <w:t>.</w:t>
      </w:r>
    </w:p>
    <w:p w:rsidR="00964672" w:rsidRDefault="004B2D9F" w:rsidP="003F49B8">
      <w:pPr>
        <w:spacing w:before="0" w:after="120"/>
        <w:jc w:val="left"/>
        <w:rPr>
          <w:sz w:val="20"/>
          <w:szCs w:val="20"/>
        </w:rPr>
      </w:pPr>
      <w:r>
        <w:rPr>
          <w:rFonts w:hint="eastAsia"/>
          <w:sz w:val="20"/>
          <w:szCs w:val="20"/>
        </w:rPr>
        <w:t xml:space="preserve">For the DU, there may be two </w:t>
      </w:r>
      <w:r>
        <w:rPr>
          <w:sz w:val="20"/>
          <w:szCs w:val="20"/>
        </w:rPr>
        <w:t>choices</w:t>
      </w:r>
      <w:r>
        <w:rPr>
          <w:rFonts w:hint="eastAsia"/>
          <w:sz w:val="20"/>
          <w:szCs w:val="20"/>
        </w:rPr>
        <w:t xml:space="preserve"> to design</w:t>
      </w:r>
      <w:r w:rsidR="00FB62BB">
        <w:rPr>
          <w:rFonts w:hint="eastAsia"/>
          <w:sz w:val="20"/>
          <w:szCs w:val="20"/>
        </w:rPr>
        <w:t xml:space="preserve"> the clock system. First is </w:t>
      </w:r>
      <w:r>
        <w:rPr>
          <w:rFonts w:hint="eastAsia"/>
          <w:sz w:val="20"/>
          <w:szCs w:val="20"/>
        </w:rPr>
        <w:t xml:space="preserve">that DU uses the same </w:t>
      </w:r>
      <w:r w:rsidR="00FB62BB">
        <w:rPr>
          <w:rFonts w:hint="eastAsia"/>
          <w:sz w:val="20"/>
          <w:szCs w:val="20"/>
        </w:rPr>
        <w:t>carrier frequency</w:t>
      </w:r>
      <w:r>
        <w:rPr>
          <w:rFonts w:hint="eastAsia"/>
          <w:sz w:val="20"/>
          <w:szCs w:val="20"/>
        </w:rPr>
        <w:t xml:space="preserve"> with MT, then the DU frequency includes </w:t>
      </w:r>
      <w:r>
        <w:rPr>
          <w:sz w:val="20"/>
          <w:szCs w:val="20"/>
        </w:rPr>
        <w:t>Doppler</w:t>
      </w:r>
      <w:r>
        <w:rPr>
          <w:rFonts w:hint="eastAsia"/>
          <w:sz w:val="20"/>
          <w:szCs w:val="20"/>
        </w:rPr>
        <w:t xml:space="preserve"> frequency shift and UE in</w:t>
      </w:r>
      <w:r w:rsidR="00063B99">
        <w:rPr>
          <w:rFonts w:hint="eastAsia"/>
          <w:sz w:val="20"/>
          <w:szCs w:val="20"/>
        </w:rPr>
        <w:t>side</w:t>
      </w:r>
      <w:r>
        <w:rPr>
          <w:rFonts w:hint="eastAsia"/>
          <w:sz w:val="20"/>
          <w:szCs w:val="20"/>
        </w:rPr>
        <w:t xml:space="preserve"> the train sees the carrier frequency with </w:t>
      </w:r>
      <w:r>
        <w:rPr>
          <w:sz w:val="20"/>
          <w:szCs w:val="20"/>
        </w:rPr>
        <w:t>Doppler</w:t>
      </w:r>
      <w:r>
        <w:rPr>
          <w:rFonts w:hint="eastAsia"/>
          <w:sz w:val="20"/>
          <w:szCs w:val="20"/>
        </w:rPr>
        <w:t xml:space="preserve"> </w:t>
      </w:r>
      <w:r>
        <w:rPr>
          <w:sz w:val="20"/>
          <w:szCs w:val="20"/>
        </w:rPr>
        <w:t>frequency</w:t>
      </w:r>
      <w:r>
        <w:rPr>
          <w:rFonts w:hint="eastAsia"/>
          <w:sz w:val="20"/>
          <w:szCs w:val="20"/>
        </w:rPr>
        <w:t xml:space="preserve"> shift </w:t>
      </w:r>
      <w:r w:rsidR="00874E68">
        <w:rPr>
          <w:rFonts w:hint="eastAsia"/>
          <w:sz w:val="20"/>
          <w:szCs w:val="20"/>
        </w:rPr>
        <w:t>according to the IAB Donor</w:t>
      </w:r>
      <w:r w:rsidR="00FB62BB">
        <w:rPr>
          <w:rFonts w:hint="eastAsia"/>
          <w:sz w:val="20"/>
          <w:szCs w:val="20"/>
        </w:rPr>
        <w:t xml:space="preserve">. However, </w:t>
      </w:r>
      <w:r>
        <w:rPr>
          <w:rFonts w:hint="eastAsia"/>
          <w:sz w:val="20"/>
          <w:szCs w:val="20"/>
        </w:rPr>
        <w:t xml:space="preserve">the relative </w:t>
      </w:r>
      <w:r w:rsidR="00FB62BB">
        <w:rPr>
          <w:rFonts w:hint="eastAsia"/>
          <w:sz w:val="20"/>
          <w:szCs w:val="20"/>
        </w:rPr>
        <w:t>movement</w:t>
      </w:r>
      <w:r>
        <w:rPr>
          <w:rFonts w:hint="eastAsia"/>
          <w:sz w:val="20"/>
          <w:szCs w:val="20"/>
        </w:rPr>
        <w:t xml:space="preserve"> of UE and DU </w:t>
      </w:r>
      <w:r w:rsidR="00FB62BB">
        <w:rPr>
          <w:rFonts w:hint="eastAsia"/>
          <w:sz w:val="20"/>
          <w:szCs w:val="20"/>
        </w:rPr>
        <w:t>is not the same with the movement between UE and the Donor</w:t>
      </w:r>
      <w:r>
        <w:rPr>
          <w:rFonts w:hint="eastAsia"/>
          <w:sz w:val="20"/>
          <w:szCs w:val="20"/>
        </w:rPr>
        <w:t xml:space="preserve">. For this implementation, </w:t>
      </w:r>
      <w:r w:rsidR="00874E68">
        <w:rPr>
          <w:rFonts w:hint="eastAsia"/>
          <w:sz w:val="20"/>
          <w:szCs w:val="20"/>
        </w:rPr>
        <w:t xml:space="preserve">high end </w:t>
      </w:r>
      <w:r>
        <w:rPr>
          <w:rFonts w:hint="eastAsia"/>
          <w:sz w:val="20"/>
          <w:szCs w:val="20"/>
        </w:rPr>
        <w:t xml:space="preserve">UE may </w:t>
      </w:r>
      <w:r w:rsidR="00874E68">
        <w:rPr>
          <w:rFonts w:hint="eastAsia"/>
          <w:sz w:val="20"/>
          <w:szCs w:val="20"/>
        </w:rPr>
        <w:t>have</w:t>
      </w:r>
      <w:r>
        <w:rPr>
          <w:rFonts w:hint="eastAsia"/>
          <w:sz w:val="20"/>
          <w:szCs w:val="20"/>
        </w:rPr>
        <w:t xml:space="preserve"> no problem but it seems </w:t>
      </w:r>
      <w:r w:rsidR="00874E68">
        <w:rPr>
          <w:rFonts w:hint="eastAsia"/>
          <w:sz w:val="20"/>
          <w:szCs w:val="20"/>
        </w:rPr>
        <w:t>this solution doesn</w:t>
      </w:r>
      <w:r w:rsidR="00874E68">
        <w:rPr>
          <w:sz w:val="20"/>
          <w:szCs w:val="20"/>
        </w:rPr>
        <w:t>’</w:t>
      </w:r>
      <w:r w:rsidR="00874E68">
        <w:rPr>
          <w:rFonts w:hint="eastAsia"/>
          <w:sz w:val="20"/>
          <w:szCs w:val="20"/>
        </w:rPr>
        <w:t xml:space="preserve">t use the </w:t>
      </w:r>
      <w:r w:rsidR="00874E68">
        <w:rPr>
          <w:sz w:val="20"/>
          <w:szCs w:val="20"/>
        </w:rPr>
        <w:t>benefit</w:t>
      </w:r>
      <w:r w:rsidR="00874E68">
        <w:rPr>
          <w:rFonts w:hint="eastAsia"/>
          <w:sz w:val="20"/>
          <w:szCs w:val="20"/>
        </w:rPr>
        <w:t xml:space="preserve"> of IAB node </w:t>
      </w:r>
      <w:r w:rsidR="00D75C3B">
        <w:rPr>
          <w:rFonts w:hint="eastAsia"/>
          <w:sz w:val="20"/>
          <w:szCs w:val="20"/>
        </w:rPr>
        <w:t>on the</w:t>
      </w:r>
      <w:r w:rsidR="00874E68">
        <w:rPr>
          <w:rFonts w:hint="eastAsia"/>
          <w:sz w:val="20"/>
          <w:szCs w:val="20"/>
        </w:rPr>
        <w:t xml:space="preserve"> high speed train. </w:t>
      </w:r>
      <w:r>
        <w:rPr>
          <w:rFonts w:hint="eastAsia"/>
          <w:sz w:val="20"/>
          <w:szCs w:val="20"/>
        </w:rPr>
        <w:t>It</w:t>
      </w:r>
      <w:r>
        <w:rPr>
          <w:sz w:val="20"/>
          <w:szCs w:val="20"/>
        </w:rPr>
        <w:t>’</w:t>
      </w:r>
      <w:r>
        <w:rPr>
          <w:rFonts w:hint="eastAsia"/>
          <w:sz w:val="20"/>
          <w:szCs w:val="20"/>
        </w:rPr>
        <w:t>s also possible that s</w:t>
      </w:r>
      <w:r>
        <w:rPr>
          <w:sz w:val="20"/>
          <w:szCs w:val="20"/>
        </w:rPr>
        <w:t>ome</w:t>
      </w:r>
      <w:r>
        <w:rPr>
          <w:rFonts w:hint="eastAsia"/>
          <w:sz w:val="20"/>
          <w:szCs w:val="20"/>
        </w:rPr>
        <w:t xml:space="preserve"> low end UE</w:t>
      </w:r>
      <w:r>
        <w:rPr>
          <w:sz w:val="20"/>
          <w:szCs w:val="20"/>
        </w:rPr>
        <w:t>’</w:t>
      </w:r>
      <w:r>
        <w:rPr>
          <w:rFonts w:hint="eastAsia"/>
          <w:sz w:val="20"/>
          <w:szCs w:val="20"/>
        </w:rPr>
        <w:t>s performance is not that good then the UE can</w:t>
      </w:r>
      <w:r>
        <w:rPr>
          <w:sz w:val="20"/>
          <w:szCs w:val="20"/>
        </w:rPr>
        <w:t>’</w:t>
      </w:r>
      <w:r>
        <w:rPr>
          <w:rFonts w:hint="eastAsia"/>
          <w:sz w:val="20"/>
          <w:szCs w:val="20"/>
        </w:rPr>
        <w:t>t communicate with the DU very well</w:t>
      </w:r>
      <w:r w:rsidR="00874E68">
        <w:rPr>
          <w:rFonts w:hint="eastAsia"/>
          <w:sz w:val="20"/>
          <w:szCs w:val="20"/>
        </w:rPr>
        <w:t xml:space="preserve"> </w:t>
      </w:r>
      <w:r w:rsidR="00874E68">
        <w:rPr>
          <w:sz w:val="20"/>
          <w:szCs w:val="20"/>
        </w:rPr>
        <w:t>because</w:t>
      </w:r>
      <w:r w:rsidR="00874E68">
        <w:rPr>
          <w:rFonts w:hint="eastAsia"/>
          <w:sz w:val="20"/>
          <w:szCs w:val="20"/>
        </w:rPr>
        <w:t xml:space="preserve"> of the </w:t>
      </w:r>
      <w:r w:rsidR="00874E68">
        <w:rPr>
          <w:sz w:val="20"/>
          <w:szCs w:val="20"/>
        </w:rPr>
        <w:t>Doppler</w:t>
      </w:r>
      <w:r w:rsidR="00874E68">
        <w:rPr>
          <w:rFonts w:hint="eastAsia"/>
          <w:sz w:val="20"/>
          <w:szCs w:val="20"/>
        </w:rPr>
        <w:t xml:space="preserve"> shift</w:t>
      </w:r>
      <w:r>
        <w:rPr>
          <w:rFonts w:hint="eastAsia"/>
          <w:sz w:val="20"/>
          <w:szCs w:val="20"/>
        </w:rPr>
        <w:t xml:space="preserve">. The second choice is that DU uses </w:t>
      </w:r>
      <w:r w:rsidR="00FB62BB">
        <w:rPr>
          <w:rFonts w:hint="eastAsia"/>
          <w:sz w:val="20"/>
          <w:szCs w:val="20"/>
        </w:rPr>
        <w:t>independent clock system which is</w:t>
      </w:r>
      <w:r>
        <w:rPr>
          <w:rFonts w:hint="eastAsia"/>
          <w:sz w:val="20"/>
          <w:szCs w:val="20"/>
        </w:rPr>
        <w:t xml:space="preserve"> the same with BS</w:t>
      </w:r>
      <w:r w:rsidR="00FB62BB">
        <w:rPr>
          <w:rFonts w:hint="eastAsia"/>
          <w:sz w:val="20"/>
          <w:szCs w:val="20"/>
        </w:rPr>
        <w:t>.</w:t>
      </w:r>
      <w:r>
        <w:rPr>
          <w:rFonts w:hint="eastAsia"/>
          <w:sz w:val="20"/>
          <w:szCs w:val="20"/>
        </w:rPr>
        <w:t xml:space="preserve"> DU </w:t>
      </w:r>
      <w:r w:rsidR="00FB62BB">
        <w:rPr>
          <w:rFonts w:hint="eastAsia"/>
          <w:sz w:val="20"/>
          <w:szCs w:val="20"/>
        </w:rPr>
        <w:t xml:space="preserve">can </w:t>
      </w:r>
      <w:r>
        <w:rPr>
          <w:rFonts w:hint="eastAsia"/>
          <w:sz w:val="20"/>
          <w:szCs w:val="20"/>
        </w:rPr>
        <w:t xml:space="preserve">use the carrier frequency in ARFCN signalling to transmit and receive </w:t>
      </w:r>
      <w:r>
        <w:rPr>
          <w:sz w:val="20"/>
          <w:szCs w:val="20"/>
        </w:rPr>
        <w:t>signal</w:t>
      </w:r>
      <w:r>
        <w:rPr>
          <w:rFonts w:hint="eastAsia"/>
          <w:sz w:val="20"/>
          <w:szCs w:val="20"/>
        </w:rPr>
        <w:t xml:space="preserve">. In the </w:t>
      </w:r>
      <w:r>
        <w:rPr>
          <w:sz w:val="20"/>
          <w:szCs w:val="20"/>
        </w:rPr>
        <w:t>second</w:t>
      </w:r>
      <w:r>
        <w:rPr>
          <w:rFonts w:hint="eastAsia"/>
          <w:sz w:val="20"/>
          <w:szCs w:val="20"/>
        </w:rPr>
        <w:t xml:space="preserve"> implementation, </w:t>
      </w:r>
      <w:r w:rsidR="00D75C3B">
        <w:rPr>
          <w:rFonts w:hint="eastAsia"/>
          <w:sz w:val="20"/>
          <w:szCs w:val="20"/>
        </w:rPr>
        <w:t>n</w:t>
      </w:r>
      <w:r>
        <w:rPr>
          <w:rFonts w:hint="eastAsia"/>
          <w:sz w:val="20"/>
          <w:szCs w:val="20"/>
        </w:rPr>
        <w:t xml:space="preserve">o </w:t>
      </w:r>
      <w:r>
        <w:rPr>
          <w:sz w:val="20"/>
          <w:szCs w:val="20"/>
        </w:rPr>
        <w:t>Doppler</w:t>
      </w:r>
      <w:r>
        <w:rPr>
          <w:rFonts w:hint="eastAsia"/>
          <w:sz w:val="20"/>
          <w:szCs w:val="20"/>
        </w:rPr>
        <w:t xml:space="preserve"> frequency shift is seen from the UE point of view</w:t>
      </w:r>
      <w:r w:rsidR="00FB62BB">
        <w:rPr>
          <w:rFonts w:hint="eastAsia"/>
          <w:sz w:val="20"/>
          <w:szCs w:val="20"/>
        </w:rPr>
        <w:t xml:space="preserve"> when UE </w:t>
      </w:r>
      <w:r w:rsidR="00063B99">
        <w:rPr>
          <w:sz w:val="20"/>
          <w:szCs w:val="20"/>
        </w:rPr>
        <w:t>doesn’t</w:t>
      </w:r>
      <w:r w:rsidR="00FB62BB">
        <w:rPr>
          <w:rFonts w:hint="eastAsia"/>
          <w:sz w:val="20"/>
          <w:szCs w:val="20"/>
        </w:rPr>
        <w:t xml:space="preserve"> move on the train</w:t>
      </w:r>
      <w:r>
        <w:rPr>
          <w:rFonts w:hint="eastAsia"/>
          <w:sz w:val="20"/>
          <w:szCs w:val="20"/>
        </w:rPr>
        <w:t>.</w:t>
      </w:r>
      <w:r w:rsidR="006E2582">
        <w:rPr>
          <w:rFonts w:hint="eastAsia"/>
          <w:sz w:val="20"/>
          <w:szCs w:val="20"/>
        </w:rPr>
        <w:t xml:space="preserve"> </w:t>
      </w:r>
      <w:r w:rsidR="00FB62BB">
        <w:rPr>
          <w:rFonts w:hint="eastAsia"/>
          <w:sz w:val="20"/>
          <w:szCs w:val="20"/>
        </w:rPr>
        <w:t>T</w:t>
      </w:r>
      <w:r w:rsidR="006E2582">
        <w:rPr>
          <w:rFonts w:hint="eastAsia"/>
          <w:sz w:val="20"/>
          <w:szCs w:val="20"/>
        </w:rPr>
        <w:t>he second implementation is more complicated</w:t>
      </w:r>
      <w:r w:rsidR="00D75C3B">
        <w:rPr>
          <w:rFonts w:hint="eastAsia"/>
          <w:sz w:val="20"/>
          <w:szCs w:val="20"/>
        </w:rPr>
        <w:t xml:space="preserve"> for IAB node</w:t>
      </w:r>
      <w:r w:rsidR="006E2582">
        <w:rPr>
          <w:rFonts w:hint="eastAsia"/>
          <w:sz w:val="20"/>
          <w:szCs w:val="20"/>
        </w:rPr>
        <w:t xml:space="preserve"> thus more cost is needed.</w:t>
      </w:r>
    </w:p>
    <w:p w:rsidR="00D75C3B" w:rsidRPr="00D75C3B" w:rsidRDefault="00D75C3B" w:rsidP="003F49B8">
      <w:pPr>
        <w:spacing w:before="0" w:after="120"/>
        <w:jc w:val="left"/>
        <w:rPr>
          <w:sz w:val="20"/>
          <w:szCs w:val="20"/>
        </w:rPr>
      </w:pPr>
      <w:r w:rsidRPr="004B2D9F">
        <w:rPr>
          <w:rFonts w:hint="eastAsia"/>
          <w:b/>
          <w:sz w:val="20"/>
          <w:szCs w:val="20"/>
        </w:rPr>
        <w:t xml:space="preserve">Observation </w:t>
      </w:r>
      <w:r>
        <w:rPr>
          <w:rFonts w:hint="eastAsia"/>
          <w:b/>
          <w:sz w:val="20"/>
          <w:szCs w:val="20"/>
        </w:rPr>
        <w:t>2</w:t>
      </w:r>
      <w:r w:rsidRPr="004B2D9F">
        <w:rPr>
          <w:rFonts w:hint="eastAsia"/>
          <w:b/>
          <w:sz w:val="20"/>
          <w:szCs w:val="20"/>
        </w:rPr>
        <w:t xml:space="preserve">: Two </w:t>
      </w:r>
      <w:r w:rsidRPr="004B2D9F">
        <w:rPr>
          <w:b/>
          <w:sz w:val="20"/>
          <w:szCs w:val="20"/>
        </w:rPr>
        <w:t>implementations</w:t>
      </w:r>
      <w:r w:rsidRPr="004B2D9F">
        <w:rPr>
          <w:rFonts w:hint="eastAsia"/>
          <w:b/>
          <w:sz w:val="20"/>
          <w:szCs w:val="20"/>
        </w:rPr>
        <w:t xml:space="preserve"> </w:t>
      </w:r>
      <w:r>
        <w:rPr>
          <w:rFonts w:hint="eastAsia"/>
          <w:b/>
          <w:sz w:val="20"/>
          <w:szCs w:val="20"/>
        </w:rPr>
        <w:t xml:space="preserve">choices </w:t>
      </w:r>
      <w:r w:rsidRPr="004B2D9F">
        <w:rPr>
          <w:rFonts w:hint="eastAsia"/>
          <w:b/>
          <w:sz w:val="20"/>
          <w:szCs w:val="20"/>
        </w:rPr>
        <w:t>can be considered for the clock system of mobile IAB.</w:t>
      </w:r>
    </w:p>
    <w:p w:rsidR="00D75C3B" w:rsidRDefault="00D75C3B" w:rsidP="00D75C3B">
      <w:pPr>
        <w:spacing w:before="0" w:after="120"/>
        <w:jc w:val="left"/>
        <w:rPr>
          <w:sz w:val="20"/>
          <w:szCs w:val="20"/>
        </w:rPr>
      </w:pPr>
      <w:r>
        <w:rPr>
          <w:rFonts w:hint="eastAsia"/>
          <w:sz w:val="20"/>
          <w:szCs w:val="20"/>
        </w:rPr>
        <w:t xml:space="preserve">In order to choose one of the two clock system implementations, we can take another scenario to consider more. In multi-hop deployment, if the mobile IAB is the first hop, the mobile IAB-DU should transmit the signal on the absolute frequency not the frequency from MT. The reason can be explained in </w:t>
      </w:r>
      <w:r w:rsidR="00FB62BB">
        <w:rPr>
          <w:rFonts w:hint="eastAsia"/>
          <w:sz w:val="20"/>
          <w:szCs w:val="20"/>
        </w:rPr>
        <w:t xml:space="preserve">detail considering the scenario that </w:t>
      </w:r>
      <w:r>
        <w:rPr>
          <w:rFonts w:hint="eastAsia"/>
          <w:sz w:val="20"/>
          <w:szCs w:val="20"/>
        </w:rPr>
        <w:t>the next hop is a fixed node</w:t>
      </w:r>
      <w:r w:rsidR="00FB62BB">
        <w:rPr>
          <w:rFonts w:hint="eastAsia"/>
          <w:sz w:val="20"/>
          <w:szCs w:val="20"/>
        </w:rPr>
        <w:t xml:space="preserve">. When the mobile IAB is moving toward or away from the next hop IAB, the next hop IAB can compensate the </w:t>
      </w:r>
      <w:r w:rsidR="00FB62BB">
        <w:rPr>
          <w:sz w:val="20"/>
          <w:szCs w:val="20"/>
        </w:rPr>
        <w:t>Doppler</w:t>
      </w:r>
      <w:r w:rsidR="00FB62BB">
        <w:rPr>
          <w:rFonts w:hint="eastAsia"/>
          <w:sz w:val="20"/>
          <w:szCs w:val="20"/>
        </w:rPr>
        <w:t xml:space="preserve"> frequency shift from mobile IAB-DU which transmits the signal on a fixed carrier frequency. </w:t>
      </w:r>
      <w:r>
        <w:rPr>
          <w:rFonts w:hint="eastAsia"/>
          <w:sz w:val="20"/>
          <w:szCs w:val="20"/>
        </w:rPr>
        <w:t xml:space="preserve"> But if the mobile IAB-DU uses the frequency from mobile IAB-MT, the IAB-DU carrier frequency is always changing to compensate the </w:t>
      </w:r>
      <w:r>
        <w:rPr>
          <w:sz w:val="20"/>
          <w:szCs w:val="20"/>
        </w:rPr>
        <w:t>Doppler</w:t>
      </w:r>
      <w:r>
        <w:rPr>
          <w:rFonts w:hint="eastAsia"/>
          <w:sz w:val="20"/>
          <w:szCs w:val="20"/>
        </w:rPr>
        <w:t xml:space="preserve"> frequency shift </w:t>
      </w:r>
      <w:r>
        <w:rPr>
          <w:sz w:val="20"/>
          <w:szCs w:val="20"/>
        </w:rPr>
        <w:t>relative</w:t>
      </w:r>
      <w:r>
        <w:rPr>
          <w:rFonts w:hint="eastAsia"/>
          <w:sz w:val="20"/>
          <w:szCs w:val="20"/>
        </w:rPr>
        <w:t xml:space="preserve"> to the Donor. This makes the </w:t>
      </w:r>
      <w:r>
        <w:rPr>
          <w:sz w:val="20"/>
          <w:szCs w:val="20"/>
        </w:rPr>
        <w:t>transmit</w:t>
      </w:r>
      <w:r>
        <w:rPr>
          <w:rFonts w:hint="eastAsia"/>
          <w:sz w:val="20"/>
          <w:szCs w:val="20"/>
        </w:rPr>
        <w:t xml:space="preserve"> frequency more complicated for the next hop. Taking the scenario (b) in figure 2 for example, the mobile IAB-MT can have very different </w:t>
      </w:r>
      <w:r>
        <w:rPr>
          <w:sz w:val="20"/>
          <w:szCs w:val="20"/>
        </w:rPr>
        <w:t>Doppler</w:t>
      </w:r>
      <w:r>
        <w:rPr>
          <w:rFonts w:hint="eastAsia"/>
          <w:sz w:val="20"/>
          <w:szCs w:val="20"/>
        </w:rPr>
        <w:t xml:space="preserve"> frequency shift for the two very close moments, but for the next hop the mobile IAB movement direction may be only one direction. Therefore, the IAB-DU carrier frequency should </w:t>
      </w:r>
      <w:r w:rsidR="0044295C">
        <w:rPr>
          <w:rFonts w:hint="eastAsia"/>
          <w:sz w:val="20"/>
          <w:szCs w:val="20"/>
        </w:rPr>
        <w:t xml:space="preserve">transmit the signal on the absolute </w:t>
      </w:r>
      <w:r w:rsidR="0044295C">
        <w:rPr>
          <w:sz w:val="20"/>
          <w:szCs w:val="20"/>
        </w:rPr>
        <w:t>frequency</w:t>
      </w:r>
      <w:r w:rsidR="0044295C">
        <w:rPr>
          <w:rFonts w:hint="eastAsia"/>
          <w:sz w:val="20"/>
          <w:szCs w:val="20"/>
        </w:rPr>
        <w:t xml:space="preserve"> not the relative </w:t>
      </w:r>
      <w:r w:rsidR="0044295C">
        <w:rPr>
          <w:sz w:val="20"/>
          <w:szCs w:val="20"/>
        </w:rPr>
        <w:t>frequency</w:t>
      </w:r>
      <w:r w:rsidR="0044295C">
        <w:rPr>
          <w:rFonts w:hint="eastAsia"/>
          <w:sz w:val="20"/>
          <w:szCs w:val="20"/>
        </w:rPr>
        <w:t xml:space="preserve"> regarding the IAB donor. </w:t>
      </w:r>
      <w:r w:rsidR="00FB62BB">
        <w:rPr>
          <w:rFonts w:hint="eastAsia"/>
          <w:sz w:val="20"/>
          <w:szCs w:val="20"/>
        </w:rPr>
        <w:t xml:space="preserve">With that assumption, </w:t>
      </w:r>
      <w:r w:rsidR="0044295C">
        <w:rPr>
          <w:rFonts w:hint="eastAsia"/>
          <w:sz w:val="20"/>
          <w:szCs w:val="20"/>
        </w:rPr>
        <w:t xml:space="preserve">the frequency error from the first hop will not transfer to the next hop. </w:t>
      </w:r>
      <w:r w:rsidR="00FB62BB">
        <w:rPr>
          <w:rFonts w:hint="eastAsia"/>
          <w:sz w:val="20"/>
          <w:szCs w:val="20"/>
        </w:rPr>
        <w:t>Then we can reach the conclusion that t</w:t>
      </w:r>
      <w:r w:rsidR="0044295C">
        <w:rPr>
          <w:rFonts w:hint="eastAsia"/>
          <w:sz w:val="20"/>
          <w:szCs w:val="20"/>
        </w:rPr>
        <w:t xml:space="preserve">he requirements for IAB-DU can follow BS requirements and IAB-MT can follow UE requirements. </w:t>
      </w:r>
      <w:r w:rsidR="00FB62BB">
        <w:rPr>
          <w:rFonts w:hint="eastAsia"/>
          <w:sz w:val="20"/>
          <w:szCs w:val="20"/>
        </w:rPr>
        <w:t xml:space="preserve">There were some discussions in the last meeting that </w:t>
      </w:r>
      <w:r w:rsidR="00FB62BB" w:rsidRPr="00D20CE0">
        <w:rPr>
          <w:b/>
          <w:sz w:val="20"/>
          <w:szCs w:val="20"/>
        </w:rPr>
        <w:t xml:space="preserve">± </w:t>
      </w:r>
      <w:r w:rsidR="00FB62BB" w:rsidRPr="00492AAF">
        <w:rPr>
          <w:sz w:val="20"/>
          <w:szCs w:val="20"/>
        </w:rPr>
        <w:t>0.1 PPM</w:t>
      </w:r>
      <w:r w:rsidR="00FB62BB">
        <w:rPr>
          <w:rFonts w:hint="eastAsia"/>
          <w:sz w:val="20"/>
          <w:szCs w:val="20"/>
        </w:rPr>
        <w:t xml:space="preserve"> </w:t>
      </w:r>
      <w:r w:rsidR="00492AAF">
        <w:rPr>
          <w:rFonts w:hint="eastAsia"/>
          <w:sz w:val="20"/>
          <w:szCs w:val="20"/>
        </w:rPr>
        <w:t>is used for all of IAB-DU if any DU class is defined. We don</w:t>
      </w:r>
      <w:r w:rsidR="00492AAF">
        <w:rPr>
          <w:sz w:val="20"/>
          <w:szCs w:val="20"/>
        </w:rPr>
        <w:t>’</w:t>
      </w:r>
      <w:r w:rsidR="00492AAF">
        <w:rPr>
          <w:rFonts w:hint="eastAsia"/>
          <w:sz w:val="20"/>
          <w:szCs w:val="20"/>
        </w:rPr>
        <w:t xml:space="preserve">t think </w:t>
      </w:r>
      <w:r w:rsidR="00063B99">
        <w:rPr>
          <w:rFonts w:hint="eastAsia"/>
          <w:sz w:val="20"/>
          <w:szCs w:val="20"/>
        </w:rPr>
        <w:t>the requirements</w:t>
      </w:r>
      <w:r w:rsidR="00492AAF">
        <w:rPr>
          <w:rFonts w:hint="eastAsia"/>
          <w:sz w:val="20"/>
          <w:szCs w:val="20"/>
        </w:rPr>
        <w:t xml:space="preserve"> can be relaxed without any justification. Therefore, we think reusing the same requirements with BS is the correct approach. </w:t>
      </w:r>
      <w:r w:rsidR="0044295C">
        <w:rPr>
          <w:rFonts w:hint="eastAsia"/>
          <w:sz w:val="20"/>
          <w:szCs w:val="20"/>
        </w:rPr>
        <w:t>We have the following observation and proposals.</w:t>
      </w:r>
    </w:p>
    <w:p w:rsidR="0044295C" w:rsidRPr="006E2582" w:rsidRDefault="0044295C" w:rsidP="0044295C">
      <w:pPr>
        <w:spacing w:before="0" w:after="120"/>
        <w:jc w:val="left"/>
        <w:rPr>
          <w:sz w:val="20"/>
          <w:szCs w:val="20"/>
        </w:rPr>
      </w:pPr>
      <w:r w:rsidRPr="004B2D9F">
        <w:rPr>
          <w:rFonts w:hint="eastAsia"/>
          <w:b/>
          <w:sz w:val="20"/>
          <w:szCs w:val="20"/>
        </w:rPr>
        <w:t xml:space="preserve">Observation </w:t>
      </w:r>
      <w:r>
        <w:rPr>
          <w:rFonts w:hint="eastAsia"/>
          <w:b/>
          <w:sz w:val="20"/>
          <w:szCs w:val="20"/>
        </w:rPr>
        <w:t>3</w:t>
      </w:r>
      <w:r w:rsidRPr="004B2D9F">
        <w:rPr>
          <w:rFonts w:hint="eastAsia"/>
          <w:b/>
          <w:sz w:val="20"/>
          <w:szCs w:val="20"/>
        </w:rPr>
        <w:t xml:space="preserve">: </w:t>
      </w:r>
      <w:r>
        <w:rPr>
          <w:rFonts w:hint="eastAsia"/>
          <w:b/>
          <w:sz w:val="20"/>
          <w:szCs w:val="20"/>
        </w:rPr>
        <w:t xml:space="preserve">DU and MT use independent clock system is the correct implementation. </w:t>
      </w:r>
    </w:p>
    <w:p w:rsidR="0044295C" w:rsidRPr="00BA51FF" w:rsidRDefault="0044295C" w:rsidP="0044295C">
      <w:pPr>
        <w:spacing w:before="0" w:after="120"/>
        <w:jc w:val="left"/>
        <w:rPr>
          <w:b/>
          <w:sz w:val="20"/>
          <w:szCs w:val="20"/>
        </w:rPr>
      </w:pPr>
      <w:r w:rsidRPr="00BA51FF">
        <w:rPr>
          <w:rFonts w:hint="eastAsia"/>
          <w:b/>
          <w:sz w:val="20"/>
          <w:szCs w:val="20"/>
        </w:rPr>
        <w:t xml:space="preserve">Proposal 2: IAB-DU </w:t>
      </w:r>
      <w:r w:rsidRPr="00BA51FF">
        <w:rPr>
          <w:b/>
          <w:sz w:val="20"/>
          <w:szCs w:val="20"/>
        </w:rPr>
        <w:t>frequency</w:t>
      </w:r>
      <w:r w:rsidRPr="00BA51FF">
        <w:rPr>
          <w:rFonts w:hint="eastAsia"/>
          <w:b/>
          <w:sz w:val="20"/>
          <w:szCs w:val="20"/>
        </w:rPr>
        <w:t xml:space="preserve"> error </w:t>
      </w:r>
      <w:r w:rsidRPr="00BA51FF">
        <w:rPr>
          <w:b/>
          <w:sz w:val="20"/>
          <w:szCs w:val="20"/>
        </w:rPr>
        <w:t>requirement</w:t>
      </w:r>
      <w:r w:rsidRPr="00BA51FF">
        <w:rPr>
          <w:rFonts w:hint="eastAsia"/>
          <w:b/>
          <w:sz w:val="20"/>
          <w:szCs w:val="20"/>
        </w:rPr>
        <w:t xml:space="preserve"> should follow BS requirements of different class</w:t>
      </w:r>
      <w:r w:rsidR="00492AAF">
        <w:rPr>
          <w:rFonts w:hint="eastAsia"/>
          <w:b/>
          <w:sz w:val="20"/>
          <w:szCs w:val="20"/>
        </w:rPr>
        <w:t>es</w:t>
      </w:r>
      <w:r w:rsidRPr="00BA51FF">
        <w:rPr>
          <w:rFonts w:hint="eastAsia"/>
          <w:b/>
          <w:sz w:val="20"/>
          <w:szCs w:val="20"/>
        </w:rPr>
        <w:t>.</w:t>
      </w:r>
    </w:p>
    <w:p w:rsidR="0044295C" w:rsidRPr="00BA51FF" w:rsidRDefault="0044295C" w:rsidP="0044295C">
      <w:pPr>
        <w:spacing w:before="0" w:after="120"/>
        <w:jc w:val="left"/>
        <w:rPr>
          <w:b/>
          <w:sz w:val="20"/>
          <w:szCs w:val="20"/>
        </w:rPr>
      </w:pPr>
      <w:r w:rsidRPr="00BA51FF">
        <w:rPr>
          <w:rFonts w:hint="eastAsia"/>
          <w:b/>
          <w:sz w:val="20"/>
          <w:szCs w:val="20"/>
        </w:rPr>
        <w:t xml:space="preserve">Proposal </w:t>
      </w:r>
      <w:r>
        <w:rPr>
          <w:rFonts w:hint="eastAsia"/>
          <w:b/>
          <w:sz w:val="20"/>
          <w:szCs w:val="20"/>
        </w:rPr>
        <w:t>3</w:t>
      </w:r>
      <w:r w:rsidRPr="00BA51FF">
        <w:rPr>
          <w:rFonts w:hint="eastAsia"/>
          <w:b/>
          <w:sz w:val="20"/>
          <w:szCs w:val="20"/>
        </w:rPr>
        <w:t>: IAB-</w:t>
      </w:r>
      <w:r>
        <w:rPr>
          <w:rFonts w:hint="eastAsia"/>
          <w:b/>
          <w:sz w:val="20"/>
          <w:szCs w:val="20"/>
        </w:rPr>
        <w:t>MT</w:t>
      </w:r>
      <w:r w:rsidRPr="00BA51FF">
        <w:rPr>
          <w:rFonts w:hint="eastAsia"/>
          <w:b/>
          <w:sz w:val="20"/>
          <w:szCs w:val="20"/>
        </w:rPr>
        <w:t xml:space="preserve"> </w:t>
      </w:r>
      <w:r w:rsidRPr="00BA51FF">
        <w:rPr>
          <w:b/>
          <w:sz w:val="20"/>
          <w:szCs w:val="20"/>
        </w:rPr>
        <w:t>frequency</w:t>
      </w:r>
      <w:r w:rsidRPr="00BA51FF">
        <w:rPr>
          <w:rFonts w:hint="eastAsia"/>
          <w:b/>
          <w:sz w:val="20"/>
          <w:szCs w:val="20"/>
        </w:rPr>
        <w:t xml:space="preserve"> error </w:t>
      </w:r>
      <w:r w:rsidRPr="00BA51FF">
        <w:rPr>
          <w:b/>
          <w:sz w:val="20"/>
          <w:szCs w:val="20"/>
        </w:rPr>
        <w:t>requirement</w:t>
      </w:r>
      <w:r w:rsidRPr="00BA51FF">
        <w:rPr>
          <w:rFonts w:hint="eastAsia"/>
          <w:b/>
          <w:sz w:val="20"/>
          <w:szCs w:val="20"/>
        </w:rPr>
        <w:t xml:space="preserve"> should follow </w:t>
      </w:r>
      <w:r>
        <w:rPr>
          <w:rFonts w:hint="eastAsia"/>
          <w:b/>
          <w:sz w:val="20"/>
          <w:szCs w:val="20"/>
        </w:rPr>
        <w:t>UE</w:t>
      </w:r>
      <w:r w:rsidRPr="00BA51FF">
        <w:rPr>
          <w:rFonts w:hint="eastAsia"/>
          <w:b/>
          <w:sz w:val="20"/>
          <w:szCs w:val="20"/>
        </w:rPr>
        <w:t xml:space="preserve"> requirement</w:t>
      </w:r>
      <w:r>
        <w:rPr>
          <w:rFonts w:hint="eastAsia"/>
          <w:b/>
          <w:sz w:val="20"/>
          <w:szCs w:val="20"/>
        </w:rPr>
        <w:t xml:space="preserve"> to be </w:t>
      </w:r>
      <w:r w:rsidRPr="00D20CE0">
        <w:rPr>
          <w:b/>
          <w:sz w:val="20"/>
          <w:szCs w:val="20"/>
        </w:rPr>
        <w:t>± 0.1 PPM</w:t>
      </w:r>
      <w:r w:rsidRPr="00BA51FF">
        <w:rPr>
          <w:rFonts w:hint="eastAsia"/>
          <w:b/>
          <w:sz w:val="20"/>
          <w:szCs w:val="20"/>
        </w:rPr>
        <w: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E345EC" w:rsidRDefault="0044295C" w:rsidP="00E345EC">
      <w:pPr>
        <w:spacing w:before="0" w:after="120"/>
        <w:jc w:val="left"/>
        <w:rPr>
          <w:sz w:val="20"/>
          <w:szCs w:val="20"/>
        </w:rPr>
      </w:pPr>
      <w:r>
        <w:rPr>
          <w:rFonts w:hint="eastAsia"/>
          <w:sz w:val="20"/>
          <w:szCs w:val="20"/>
        </w:rPr>
        <w:t xml:space="preserve">This contribution </w:t>
      </w:r>
      <w:r w:rsidR="0082275D">
        <w:rPr>
          <w:rFonts w:hint="eastAsia"/>
          <w:sz w:val="20"/>
          <w:szCs w:val="20"/>
        </w:rPr>
        <w:t>does</w:t>
      </w:r>
      <w:r>
        <w:rPr>
          <w:rFonts w:hint="eastAsia"/>
          <w:sz w:val="20"/>
          <w:szCs w:val="20"/>
        </w:rPr>
        <w:t xml:space="preserve"> the analysis for IAB frequency error requirement from system point of view. We have the following </w:t>
      </w:r>
      <w:r>
        <w:rPr>
          <w:sz w:val="20"/>
          <w:szCs w:val="20"/>
        </w:rPr>
        <w:t>observations</w:t>
      </w:r>
      <w:r>
        <w:rPr>
          <w:rFonts w:hint="eastAsia"/>
          <w:sz w:val="20"/>
          <w:szCs w:val="20"/>
        </w:rPr>
        <w:t xml:space="preserve"> and proposals.</w:t>
      </w:r>
    </w:p>
    <w:p w:rsidR="0044295C" w:rsidRDefault="0044295C" w:rsidP="0044295C">
      <w:pPr>
        <w:spacing w:before="0" w:after="120"/>
        <w:jc w:val="left"/>
        <w:rPr>
          <w:b/>
          <w:sz w:val="20"/>
          <w:szCs w:val="20"/>
        </w:rPr>
      </w:pPr>
      <w:r>
        <w:rPr>
          <w:rFonts w:hint="eastAsia"/>
          <w:b/>
          <w:sz w:val="20"/>
          <w:szCs w:val="20"/>
        </w:rPr>
        <w:t xml:space="preserve">Observation 1: IAB-MT should compensate the </w:t>
      </w:r>
      <w:r>
        <w:rPr>
          <w:b/>
          <w:sz w:val="20"/>
          <w:szCs w:val="20"/>
        </w:rPr>
        <w:t>Doppler</w:t>
      </w:r>
      <w:r>
        <w:rPr>
          <w:rFonts w:hint="eastAsia"/>
          <w:b/>
          <w:sz w:val="20"/>
          <w:szCs w:val="20"/>
        </w:rPr>
        <w:t xml:space="preserve"> frequency shift if the IAB is mobile IAB.</w:t>
      </w:r>
    </w:p>
    <w:p w:rsidR="0044295C" w:rsidRPr="00D75C3B" w:rsidRDefault="0044295C" w:rsidP="0044295C">
      <w:pPr>
        <w:spacing w:before="0" w:after="120"/>
        <w:jc w:val="left"/>
        <w:rPr>
          <w:sz w:val="20"/>
          <w:szCs w:val="20"/>
        </w:rPr>
      </w:pPr>
      <w:r w:rsidRPr="004B2D9F">
        <w:rPr>
          <w:rFonts w:hint="eastAsia"/>
          <w:b/>
          <w:sz w:val="20"/>
          <w:szCs w:val="20"/>
        </w:rPr>
        <w:t xml:space="preserve">Observation </w:t>
      </w:r>
      <w:r>
        <w:rPr>
          <w:rFonts w:hint="eastAsia"/>
          <w:b/>
          <w:sz w:val="20"/>
          <w:szCs w:val="20"/>
        </w:rPr>
        <w:t>2</w:t>
      </w:r>
      <w:r w:rsidRPr="004B2D9F">
        <w:rPr>
          <w:rFonts w:hint="eastAsia"/>
          <w:b/>
          <w:sz w:val="20"/>
          <w:szCs w:val="20"/>
        </w:rPr>
        <w:t xml:space="preserve">: Two </w:t>
      </w:r>
      <w:r w:rsidRPr="004B2D9F">
        <w:rPr>
          <w:b/>
          <w:sz w:val="20"/>
          <w:szCs w:val="20"/>
        </w:rPr>
        <w:t>implementations</w:t>
      </w:r>
      <w:r w:rsidRPr="004B2D9F">
        <w:rPr>
          <w:rFonts w:hint="eastAsia"/>
          <w:b/>
          <w:sz w:val="20"/>
          <w:szCs w:val="20"/>
        </w:rPr>
        <w:t xml:space="preserve"> </w:t>
      </w:r>
      <w:r>
        <w:rPr>
          <w:rFonts w:hint="eastAsia"/>
          <w:b/>
          <w:sz w:val="20"/>
          <w:szCs w:val="20"/>
        </w:rPr>
        <w:t xml:space="preserve">choices </w:t>
      </w:r>
      <w:r w:rsidRPr="004B2D9F">
        <w:rPr>
          <w:rFonts w:hint="eastAsia"/>
          <w:b/>
          <w:sz w:val="20"/>
          <w:szCs w:val="20"/>
        </w:rPr>
        <w:t>can be considered for the clock system of mobile IAB</w:t>
      </w:r>
      <w:r>
        <w:rPr>
          <w:rFonts w:hint="eastAsia"/>
          <w:b/>
          <w:sz w:val="20"/>
          <w:szCs w:val="20"/>
        </w:rPr>
        <w:t>-DU</w:t>
      </w:r>
      <w:r w:rsidRPr="004B2D9F">
        <w:rPr>
          <w:rFonts w:hint="eastAsia"/>
          <w:b/>
          <w:sz w:val="20"/>
          <w:szCs w:val="20"/>
        </w:rPr>
        <w:t>.</w:t>
      </w:r>
    </w:p>
    <w:p w:rsidR="0044295C" w:rsidRPr="006E2582" w:rsidRDefault="0044295C" w:rsidP="0044295C">
      <w:pPr>
        <w:spacing w:before="0" w:after="120"/>
        <w:jc w:val="left"/>
        <w:rPr>
          <w:sz w:val="20"/>
          <w:szCs w:val="20"/>
        </w:rPr>
      </w:pPr>
      <w:r w:rsidRPr="004B2D9F">
        <w:rPr>
          <w:rFonts w:hint="eastAsia"/>
          <w:b/>
          <w:sz w:val="20"/>
          <w:szCs w:val="20"/>
        </w:rPr>
        <w:t xml:space="preserve">Observation </w:t>
      </w:r>
      <w:r>
        <w:rPr>
          <w:rFonts w:hint="eastAsia"/>
          <w:b/>
          <w:sz w:val="20"/>
          <w:szCs w:val="20"/>
        </w:rPr>
        <w:t>3</w:t>
      </w:r>
      <w:r w:rsidRPr="004B2D9F">
        <w:rPr>
          <w:rFonts w:hint="eastAsia"/>
          <w:b/>
          <w:sz w:val="20"/>
          <w:szCs w:val="20"/>
        </w:rPr>
        <w:t xml:space="preserve">: </w:t>
      </w:r>
      <w:r>
        <w:rPr>
          <w:rFonts w:hint="eastAsia"/>
          <w:b/>
          <w:sz w:val="20"/>
          <w:szCs w:val="20"/>
        </w:rPr>
        <w:t>DU and MT use independent clock system</w:t>
      </w:r>
      <w:r w:rsidR="0082275D">
        <w:rPr>
          <w:rFonts w:hint="eastAsia"/>
          <w:b/>
          <w:sz w:val="20"/>
          <w:szCs w:val="20"/>
        </w:rPr>
        <w:t>s</w:t>
      </w:r>
      <w:r>
        <w:rPr>
          <w:rFonts w:hint="eastAsia"/>
          <w:b/>
          <w:sz w:val="20"/>
          <w:szCs w:val="20"/>
        </w:rPr>
        <w:t xml:space="preserve"> is the correct implementation. </w:t>
      </w:r>
    </w:p>
    <w:p w:rsidR="0044295C" w:rsidRDefault="0044295C" w:rsidP="0044295C">
      <w:pPr>
        <w:spacing w:before="0" w:after="120"/>
        <w:jc w:val="left"/>
        <w:rPr>
          <w:b/>
          <w:sz w:val="20"/>
          <w:szCs w:val="20"/>
        </w:rPr>
      </w:pPr>
      <w:r w:rsidRPr="00BA51FF">
        <w:rPr>
          <w:rFonts w:hint="eastAsia"/>
          <w:b/>
          <w:sz w:val="20"/>
          <w:szCs w:val="20"/>
        </w:rPr>
        <w:t>Proposal 1: IAB-MT frequency error requirement is the relative frequency error</w:t>
      </w:r>
      <w:r>
        <w:rPr>
          <w:rFonts w:hint="eastAsia"/>
          <w:b/>
          <w:sz w:val="20"/>
          <w:szCs w:val="20"/>
        </w:rPr>
        <w:t xml:space="preserve"> with the parent IAB</w:t>
      </w:r>
      <w:r w:rsidRPr="00BA51FF">
        <w:rPr>
          <w:rFonts w:hint="eastAsia"/>
          <w:b/>
          <w:sz w:val="20"/>
          <w:szCs w:val="20"/>
        </w:rPr>
        <w:t>.</w:t>
      </w:r>
    </w:p>
    <w:p w:rsidR="0044295C" w:rsidRPr="00BA51FF" w:rsidRDefault="0044295C" w:rsidP="0044295C">
      <w:pPr>
        <w:spacing w:before="0" w:after="120"/>
        <w:jc w:val="left"/>
        <w:rPr>
          <w:b/>
          <w:sz w:val="20"/>
          <w:szCs w:val="20"/>
        </w:rPr>
      </w:pPr>
      <w:r w:rsidRPr="00BA51FF">
        <w:rPr>
          <w:rFonts w:hint="eastAsia"/>
          <w:b/>
          <w:sz w:val="20"/>
          <w:szCs w:val="20"/>
        </w:rPr>
        <w:t xml:space="preserve">Proposal 2: IAB-DU </w:t>
      </w:r>
      <w:r w:rsidRPr="00BA51FF">
        <w:rPr>
          <w:b/>
          <w:sz w:val="20"/>
          <w:szCs w:val="20"/>
        </w:rPr>
        <w:t>frequency</w:t>
      </w:r>
      <w:r w:rsidRPr="00BA51FF">
        <w:rPr>
          <w:rFonts w:hint="eastAsia"/>
          <w:b/>
          <w:sz w:val="20"/>
          <w:szCs w:val="20"/>
        </w:rPr>
        <w:t xml:space="preserve"> error </w:t>
      </w:r>
      <w:r w:rsidRPr="00BA51FF">
        <w:rPr>
          <w:b/>
          <w:sz w:val="20"/>
          <w:szCs w:val="20"/>
        </w:rPr>
        <w:t>requirement</w:t>
      </w:r>
      <w:r w:rsidRPr="00BA51FF">
        <w:rPr>
          <w:rFonts w:hint="eastAsia"/>
          <w:b/>
          <w:sz w:val="20"/>
          <w:szCs w:val="20"/>
        </w:rPr>
        <w:t xml:space="preserve"> should follow BS requirements of different class</w:t>
      </w:r>
      <w:r w:rsidR="00492AAF">
        <w:rPr>
          <w:rFonts w:hint="eastAsia"/>
          <w:b/>
          <w:sz w:val="20"/>
          <w:szCs w:val="20"/>
        </w:rPr>
        <w:t>es</w:t>
      </w:r>
      <w:r w:rsidRPr="00BA51FF">
        <w:rPr>
          <w:rFonts w:hint="eastAsia"/>
          <w:b/>
          <w:sz w:val="20"/>
          <w:szCs w:val="20"/>
        </w:rPr>
        <w:t>.</w:t>
      </w:r>
    </w:p>
    <w:p w:rsidR="0044295C" w:rsidRPr="0044295C" w:rsidRDefault="0044295C" w:rsidP="00E345EC">
      <w:pPr>
        <w:spacing w:before="0" w:after="120"/>
        <w:jc w:val="left"/>
        <w:rPr>
          <w:sz w:val="20"/>
          <w:szCs w:val="20"/>
        </w:rPr>
      </w:pPr>
      <w:r w:rsidRPr="00BA51FF">
        <w:rPr>
          <w:rFonts w:hint="eastAsia"/>
          <w:b/>
          <w:sz w:val="20"/>
          <w:szCs w:val="20"/>
        </w:rPr>
        <w:t xml:space="preserve">Proposal </w:t>
      </w:r>
      <w:r>
        <w:rPr>
          <w:rFonts w:hint="eastAsia"/>
          <w:b/>
          <w:sz w:val="20"/>
          <w:szCs w:val="20"/>
        </w:rPr>
        <w:t>3</w:t>
      </w:r>
      <w:r w:rsidRPr="00BA51FF">
        <w:rPr>
          <w:rFonts w:hint="eastAsia"/>
          <w:b/>
          <w:sz w:val="20"/>
          <w:szCs w:val="20"/>
        </w:rPr>
        <w:t>: IAB-</w:t>
      </w:r>
      <w:r>
        <w:rPr>
          <w:rFonts w:hint="eastAsia"/>
          <w:b/>
          <w:sz w:val="20"/>
          <w:szCs w:val="20"/>
        </w:rPr>
        <w:t>MT</w:t>
      </w:r>
      <w:r w:rsidRPr="00BA51FF">
        <w:rPr>
          <w:rFonts w:hint="eastAsia"/>
          <w:b/>
          <w:sz w:val="20"/>
          <w:szCs w:val="20"/>
        </w:rPr>
        <w:t xml:space="preserve"> </w:t>
      </w:r>
      <w:r w:rsidRPr="00BA51FF">
        <w:rPr>
          <w:b/>
          <w:sz w:val="20"/>
          <w:szCs w:val="20"/>
        </w:rPr>
        <w:t>frequency</w:t>
      </w:r>
      <w:r w:rsidRPr="00BA51FF">
        <w:rPr>
          <w:rFonts w:hint="eastAsia"/>
          <w:b/>
          <w:sz w:val="20"/>
          <w:szCs w:val="20"/>
        </w:rPr>
        <w:t xml:space="preserve"> error </w:t>
      </w:r>
      <w:r w:rsidRPr="00BA51FF">
        <w:rPr>
          <w:b/>
          <w:sz w:val="20"/>
          <w:szCs w:val="20"/>
        </w:rPr>
        <w:t>requirement</w:t>
      </w:r>
      <w:bookmarkStart w:id="2" w:name="_GoBack"/>
      <w:bookmarkEnd w:id="2"/>
      <w:r w:rsidRPr="00BA51FF">
        <w:rPr>
          <w:rFonts w:hint="eastAsia"/>
          <w:b/>
          <w:sz w:val="20"/>
          <w:szCs w:val="20"/>
        </w:rPr>
        <w:t xml:space="preserve"> should follow </w:t>
      </w:r>
      <w:r>
        <w:rPr>
          <w:rFonts w:hint="eastAsia"/>
          <w:b/>
          <w:sz w:val="20"/>
          <w:szCs w:val="20"/>
        </w:rPr>
        <w:t>UE</w:t>
      </w:r>
      <w:r w:rsidRPr="00BA51FF">
        <w:rPr>
          <w:rFonts w:hint="eastAsia"/>
          <w:b/>
          <w:sz w:val="20"/>
          <w:szCs w:val="20"/>
        </w:rPr>
        <w:t xml:space="preserve"> requirement</w:t>
      </w:r>
      <w:r>
        <w:rPr>
          <w:rFonts w:hint="eastAsia"/>
          <w:b/>
          <w:sz w:val="20"/>
          <w:szCs w:val="20"/>
        </w:rPr>
        <w:t xml:space="preserve"> to be </w:t>
      </w:r>
      <w:r w:rsidRPr="00D20CE0">
        <w:rPr>
          <w:b/>
          <w:sz w:val="20"/>
          <w:szCs w:val="20"/>
        </w:rPr>
        <w:t>± 0.1 PPM</w:t>
      </w:r>
      <w:r w:rsidRPr="00BA51FF">
        <w:rPr>
          <w:rFonts w:hint="eastAsia"/>
          <w:b/>
          <w:sz w:val="20"/>
          <w:szCs w:val="20"/>
        </w:rPr>
        <w: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93E6A" w:rsidRPr="00293E6A" w:rsidRDefault="002E4536" w:rsidP="00293E6A">
      <w:pPr>
        <w:spacing w:before="0" w:after="120"/>
        <w:jc w:val="left"/>
        <w:rPr>
          <w:sz w:val="20"/>
          <w:szCs w:val="20"/>
        </w:rPr>
      </w:pPr>
      <w:r w:rsidRPr="00463942">
        <w:rPr>
          <w:sz w:val="20"/>
          <w:szCs w:val="20"/>
        </w:rPr>
        <w:t>[1]</w:t>
      </w:r>
      <w:r w:rsidR="003D6436" w:rsidRPr="00463942">
        <w:rPr>
          <w:rFonts w:hint="eastAsia"/>
          <w:sz w:val="20"/>
          <w:szCs w:val="20"/>
        </w:rPr>
        <w:t xml:space="preserve"> </w:t>
      </w:r>
      <w:hyperlink r:id="rId13" w:history="1">
        <w:r w:rsidR="00293E6A" w:rsidRPr="00293E6A">
          <w:rPr>
            <w:rFonts w:hint="eastAsia"/>
            <w:sz w:val="20"/>
            <w:szCs w:val="20"/>
          </w:rPr>
          <w:t>R</w:t>
        </w:r>
        <w:r w:rsidR="00293E6A" w:rsidRPr="00293E6A">
          <w:rPr>
            <w:sz w:val="20"/>
            <w:szCs w:val="20"/>
          </w:rPr>
          <w:t>4-1913052</w:t>
        </w:r>
      </w:hyperlink>
      <w:r w:rsidR="00070D62">
        <w:rPr>
          <w:rFonts w:hint="eastAsia"/>
          <w:sz w:val="20"/>
          <w:szCs w:val="20"/>
        </w:rPr>
        <w:t>,</w:t>
      </w:r>
      <w:r w:rsidR="00293E6A" w:rsidRPr="00293E6A">
        <w:rPr>
          <w:sz w:val="20"/>
          <w:szCs w:val="20"/>
        </w:rPr>
        <w:t xml:space="preserve"> </w:t>
      </w:r>
      <w:r w:rsidR="00070D62">
        <w:rPr>
          <w:sz w:val="20"/>
          <w:szCs w:val="20"/>
        </w:rPr>
        <w:t>“</w:t>
      </w:r>
      <w:r w:rsidR="00293E6A" w:rsidRPr="00293E6A">
        <w:rPr>
          <w:sz w:val="20"/>
          <w:szCs w:val="20"/>
        </w:rPr>
        <w:t>Ad</w:t>
      </w:r>
      <w:r w:rsidR="00070D62">
        <w:rPr>
          <w:sz w:val="20"/>
          <w:szCs w:val="20"/>
        </w:rPr>
        <w:t xml:space="preserve">-hoc meeting </w:t>
      </w:r>
      <w:proofErr w:type="spellStart"/>
      <w:r w:rsidR="00070D62">
        <w:rPr>
          <w:sz w:val="20"/>
          <w:szCs w:val="20"/>
        </w:rPr>
        <w:t>mintues</w:t>
      </w:r>
      <w:proofErr w:type="spellEnd"/>
      <w:r w:rsidR="00070D62">
        <w:rPr>
          <w:sz w:val="20"/>
          <w:szCs w:val="20"/>
        </w:rPr>
        <w:t xml:space="preserve"> for IAB RF”</w:t>
      </w:r>
      <w:r w:rsidR="00070D62">
        <w:rPr>
          <w:rFonts w:hint="eastAsia"/>
          <w:sz w:val="20"/>
          <w:szCs w:val="20"/>
        </w:rPr>
        <w:t xml:space="preserve">, </w:t>
      </w:r>
      <w:r w:rsidR="00293E6A" w:rsidRPr="00293E6A">
        <w:rPr>
          <w:sz w:val="20"/>
          <w:szCs w:val="20"/>
        </w:rPr>
        <w:t>Qualcomm</w:t>
      </w:r>
    </w:p>
    <w:p w:rsidR="00463942" w:rsidRPr="00463942" w:rsidRDefault="00070D62" w:rsidP="00463942">
      <w:pPr>
        <w:spacing w:before="0" w:after="120"/>
        <w:jc w:val="left"/>
        <w:rPr>
          <w:sz w:val="20"/>
          <w:szCs w:val="20"/>
        </w:rPr>
      </w:pPr>
      <w:r>
        <w:rPr>
          <w:rFonts w:hint="eastAsia"/>
          <w:sz w:val="20"/>
          <w:szCs w:val="20"/>
        </w:rPr>
        <w:t xml:space="preserve">[2] </w:t>
      </w:r>
      <w:hyperlink r:id="rId14" w:history="1">
        <w:r w:rsidR="00463942" w:rsidRPr="00463942">
          <w:rPr>
            <w:sz w:val="20"/>
            <w:szCs w:val="20"/>
          </w:rPr>
          <w:t>R4-1916161</w:t>
        </w:r>
      </w:hyperlink>
      <w:r w:rsidR="00463942">
        <w:rPr>
          <w:rFonts w:hint="eastAsia"/>
          <w:sz w:val="20"/>
          <w:szCs w:val="20"/>
        </w:rPr>
        <w:t>,</w:t>
      </w:r>
      <w:r w:rsidR="00463942" w:rsidRPr="00463942">
        <w:rPr>
          <w:sz w:val="20"/>
          <w:szCs w:val="20"/>
        </w:rPr>
        <w:t xml:space="preserve"> </w:t>
      </w:r>
      <w:r w:rsidR="00463942">
        <w:rPr>
          <w:sz w:val="20"/>
          <w:szCs w:val="20"/>
        </w:rPr>
        <w:t>“</w:t>
      </w:r>
      <w:r w:rsidR="00463942" w:rsidRPr="00463942">
        <w:rPr>
          <w:sz w:val="20"/>
          <w:szCs w:val="20"/>
        </w:rPr>
        <w:t>Ad-hoc meeting minutes for IAB</w:t>
      </w:r>
      <w:r w:rsidR="00463942">
        <w:rPr>
          <w:sz w:val="20"/>
          <w:szCs w:val="20"/>
        </w:rPr>
        <w:t>”</w:t>
      </w:r>
      <w:r w:rsidR="00463942">
        <w:rPr>
          <w:rFonts w:hint="eastAsia"/>
          <w:sz w:val="20"/>
          <w:szCs w:val="20"/>
        </w:rPr>
        <w:t xml:space="preserve">, </w:t>
      </w:r>
      <w:r w:rsidR="00463942" w:rsidRPr="00463942">
        <w:rPr>
          <w:sz w:val="20"/>
          <w:szCs w:val="20"/>
        </w:rPr>
        <w:t>Qualcomm</w:t>
      </w:r>
    </w:p>
    <w:p w:rsidR="00463942" w:rsidRPr="00463942" w:rsidRDefault="009F7472" w:rsidP="00463942">
      <w:pPr>
        <w:spacing w:before="0" w:after="120"/>
        <w:jc w:val="left"/>
        <w:rPr>
          <w:sz w:val="20"/>
          <w:szCs w:val="20"/>
        </w:rPr>
      </w:pPr>
      <w:r w:rsidRPr="00463942">
        <w:rPr>
          <w:rFonts w:hint="eastAsia"/>
          <w:sz w:val="20"/>
          <w:szCs w:val="20"/>
        </w:rPr>
        <w:t>[</w:t>
      </w:r>
      <w:r w:rsidR="00070D62">
        <w:rPr>
          <w:rFonts w:hint="eastAsia"/>
          <w:sz w:val="20"/>
          <w:szCs w:val="20"/>
        </w:rPr>
        <w:t>3</w:t>
      </w:r>
      <w:r w:rsidRPr="00463942">
        <w:rPr>
          <w:rFonts w:hint="eastAsia"/>
          <w:sz w:val="20"/>
          <w:szCs w:val="20"/>
        </w:rPr>
        <w:t xml:space="preserve">] </w:t>
      </w:r>
      <w:hyperlink r:id="rId15" w:history="1">
        <w:r w:rsidR="00463942" w:rsidRPr="00463942">
          <w:rPr>
            <w:sz w:val="20"/>
            <w:szCs w:val="20"/>
          </w:rPr>
          <w:t>R4-1914238</w:t>
        </w:r>
      </w:hyperlink>
      <w:r w:rsidR="00463942">
        <w:rPr>
          <w:rFonts w:hint="eastAsia"/>
          <w:sz w:val="20"/>
          <w:szCs w:val="20"/>
        </w:rPr>
        <w:t xml:space="preserve">, </w:t>
      </w:r>
      <w:r w:rsidR="00463942">
        <w:rPr>
          <w:sz w:val="20"/>
          <w:szCs w:val="20"/>
        </w:rPr>
        <w:t>“</w:t>
      </w:r>
      <w:r w:rsidR="00463942" w:rsidRPr="00463942">
        <w:rPr>
          <w:sz w:val="20"/>
          <w:szCs w:val="20"/>
        </w:rPr>
        <w:t>frequency error requirement for IAB</w:t>
      </w:r>
      <w:r w:rsidR="00463942">
        <w:rPr>
          <w:sz w:val="20"/>
          <w:szCs w:val="20"/>
        </w:rPr>
        <w:t>”</w:t>
      </w:r>
      <w:r w:rsidR="00463942">
        <w:rPr>
          <w:rFonts w:hint="eastAsia"/>
          <w:sz w:val="20"/>
          <w:szCs w:val="20"/>
        </w:rPr>
        <w:t>,</w:t>
      </w:r>
      <w:r w:rsidR="00463942" w:rsidRPr="00463942">
        <w:rPr>
          <w:sz w:val="20"/>
          <w:szCs w:val="20"/>
        </w:rPr>
        <w:t xml:space="preserve"> ZTE Corporation</w:t>
      </w:r>
    </w:p>
    <w:p w:rsidR="00463942" w:rsidRPr="00463942" w:rsidRDefault="00463942" w:rsidP="00463942">
      <w:pPr>
        <w:spacing w:before="0" w:after="120"/>
        <w:jc w:val="left"/>
        <w:rPr>
          <w:sz w:val="20"/>
          <w:szCs w:val="20"/>
        </w:rPr>
      </w:pPr>
      <w:r>
        <w:rPr>
          <w:rFonts w:hint="eastAsia"/>
          <w:sz w:val="20"/>
          <w:szCs w:val="20"/>
        </w:rPr>
        <w:t>[</w:t>
      </w:r>
      <w:r w:rsidR="00070D62">
        <w:rPr>
          <w:rFonts w:hint="eastAsia"/>
          <w:sz w:val="20"/>
          <w:szCs w:val="20"/>
        </w:rPr>
        <w:t>4</w:t>
      </w:r>
      <w:r>
        <w:rPr>
          <w:rFonts w:hint="eastAsia"/>
          <w:sz w:val="20"/>
          <w:szCs w:val="20"/>
        </w:rPr>
        <w:t xml:space="preserve">] </w:t>
      </w:r>
      <w:hyperlink r:id="rId16" w:history="1">
        <w:r w:rsidRPr="00463942">
          <w:rPr>
            <w:sz w:val="20"/>
            <w:szCs w:val="20"/>
          </w:rPr>
          <w:t>R4-1914264</w:t>
        </w:r>
      </w:hyperlink>
      <w:r>
        <w:rPr>
          <w:rFonts w:hint="eastAsia"/>
          <w:sz w:val="20"/>
          <w:szCs w:val="20"/>
        </w:rPr>
        <w:t xml:space="preserve">, </w:t>
      </w:r>
      <w:r>
        <w:rPr>
          <w:sz w:val="20"/>
          <w:szCs w:val="20"/>
        </w:rPr>
        <w:t>“</w:t>
      </w:r>
      <w:r w:rsidRPr="00463942">
        <w:rPr>
          <w:sz w:val="20"/>
          <w:szCs w:val="20"/>
        </w:rPr>
        <w:t>IAB-Node frequency error requirement</w:t>
      </w:r>
      <w:r>
        <w:rPr>
          <w:sz w:val="20"/>
          <w:szCs w:val="20"/>
        </w:rPr>
        <w:t>”</w:t>
      </w:r>
      <w:r>
        <w:rPr>
          <w:rFonts w:hint="eastAsia"/>
          <w:sz w:val="20"/>
          <w:szCs w:val="20"/>
        </w:rPr>
        <w:t>, N</w:t>
      </w:r>
      <w:r w:rsidRPr="00463942">
        <w:rPr>
          <w:sz w:val="20"/>
          <w:szCs w:val="20"/>
        </w:rPr>
        <w:t>okia, Nokia Shanghai Bell</w:t>
      </w:r>
    </w:p>
    <w:p w:rsidR="00171BCB" w:rsidRPr="00463942" w:rsidRDefault="00463942" w:rsidP="00463942">
      <w:pPr>
        <w:spacing w:before="0" w:after="120"/>
        <w:jc w:val="left"/>
        <w:rPr>
          <w:sz w:val="20"/>
          <w:szCs w:val="20"/>
        </w:rPr>
      </w:pPr>
      <w:r>
        <w:rPr>
          <w:rFonts w:hint="eastAsia"/>
          <w:sz w:val="20"/>
          <w:szCs w:val="20"/>
        </w:rPr>
        <w:t>[</w:t>
      </w:r>
      <w:r w:rsidR="00070D62">
        <w:rPr>
          <w:rFonts w:hint="eastAsia"/>
          <w:sz w:val="20"/>
          <w:szCs w:val="20"/>
        </w:rPr>
        <w:t>5</w:t>
      </w:r>
      <w:r>
        <w:rPr>
          <w:rFonts w:hint="eastAsia"/>
          <w:sz w:val="20"/>
          <w:szCs w:val="20"/>
        </w:rPr>
        <w:t xml:space="preserve">] </w:t>
      </w:r>
      <w:r w:rsidRPr="00463942">
        <w:rPr>
          <w:sz w:val="20"/>
          <w:szCs w:val="20"/>
        </w:rPr>
        <w:t>R4-1912288</w:t>
      </w:r>
      <w:r w:rsidRPr="00463942">
        <w:rPr>
          <w:rFonts w:hint="eastAsia"/>
          <w:sz w:val="20"/>
          <w:szCs w:val="20"/>
        </w:rPr>
        <w:t xml:space="preserve">, </w:t>
      </w:r>
      <w:r>
        <w:rPr>
          <w:sz w:val="20"/>
          <w:szCs w:val="20"/>
        </w:rPr>
        <w:t>“</w:t>
      </w:r>
      <w:r w:rsidRPr="00463942">
        <w:rPr>
          <w:sz w:val="20"/>
          <w:szCs w:val="20"/>
        </w:rPr>
        <w:t>[IAB] Discuss IAB frequency error</w:t>
      </w:r>
      <w:r>
        <w:rPr>
          <w:sz w:val="20"/>
          <w:szCs w:val="20"/>
        </w:rPr>
        <w:t>”</w:t>
      </w:r>
      <w:r w:rsidRPr="00463942">
        <w:rPr>
          <w:rFonts w:hint="eastAsia"/>
          <w:sz w:val="20"/>
          <w:szCs w:val="20"/>
        </w:rPr>
        <w:t>, Huawei</w:t>
      </w:r>
    </w:p>
    <w:sectPr w:rsidR="00171BCB" w:rsidRPr="00463942" w:rsidSect="00EC439E">
      <w:headerReference w:type="even" r:id="rId17"/>
      <w:footerReference w:type="default" r:id="rId1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DBA" w:rsidRDefault="00206DBA" w:rsidP="0095591C">
      <w:pPr>
        <w:spacing w:after="60"/>
        <w:ind w:left="210"/>
      </w:pPr>
      <w:r>
        <w:separator/>
      </w:r>
    </w:p>
  </w:endnote>
  <w:endnote w:type="continuationSeparator" w:id="0">
    <w:p w:rsidR="00206DBA" w:rsidRDefault="00206DB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C3B" w:rsidRDefault="00D75C3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63B9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DBA" w:rsidRDefault="00206DBA" w:rsidP="0095591C">
      <w:pPr>
        <w:spacing w:after="60"/>
        <w:ind w:left="210"/>
      </w:pPr>
      <w:r>
        <w:separator/>
      </w:r>
    </w:p>
  </w:footnote>
  <w:footnote w:type="continuationSeparator" w:id="0">
    <w:p w:rsidR="00206DBA" w:rsidRDefault="00206DB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C3B" w:rsidRDefault="00D75C3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4">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5">
    <w:nsid w:val="086D7943"/>
    <w:multiLevelType w:val="hybridMultilevel"/>
    <w:tmpl w:val="81DA2194"/>
    <w:lvl w:ilvl="0" w:tplc="9F0E4CE8">
      <w:start w:val="1"/>
      <w:numFmt w:val="bullet"/>
      <w:lvlText w:val="•"/>
      <w:lvlJc w:val="left"/>
      <w:pPr>
        <w:tabs>
          <w:tab w:val="num" w:pos="720"/>
        </w:tabs>
        <w:ind w:left="720" w:hanging="360"/>
      </w:pPr>
      <w:rPr>
        <w:rFonts w:ascii="Arial" w:hAnsi="Arial" w:hint="default"/>
      </w:rPr>
    </w:lvl>
    <w:lvl w:ilvl="1" w:tplc="BC4A06A2">
      <w:start w:val="5104"/>
      <w:numFmt w:val="bullet"/>
      <w:lvlText w:val="•"/>
      <w:lvlJc w:val="left"/>
      <w:pPr>
        <w:tabs>
          <w:tab w:val="num" w:pos="1440"/>
        </w:tabs>
        <w:ind w:left="1440" w:hanging="360"/>
      </w:pPr>
      <w:rPr>
        <w:rFonts w:ascii="Arial" w:hAnsi="Arial" w:hint="default"/>
      </w:rPr>
    </w:lvl>
    <w:lvl w:ilvl="2" w:tplc="D0B092F2" w:tentative="1">
      <w:start w:val="1"/>
      <w:numFmt w:val="bullet"/>
      <w:lvlText w:val="•"/>
      <w:lvlJc w:val="left"/>
      <w:pPr>
        <w:tabs>
          <w:tab w:val="num" w:pos="2160"/>
        </w:tabs>
        <w:ind w:left="2160" w:hanging="360"/>
      </w:pPr>
      <w:rPr>
        <w:rFonts w:ascii="Arial" w:hAnsi="Arial" w:hint="default"/>
      </w:rPr>
    </w:lvl>
    <w:lvl w:ilvl="3" w:tplc="E26A7BD4" w:tentative="1">
      <w:start w:val="1"/>
      <w:numFmt w:val="bullet"/>
      <w:lvlText w:val="•"/>
      <w:lvlJc w:val="left"/>
      <w:pPr>
        <w:tabs>
          <w:tab w:val="num" w:pos="2880"/>
        </w:tabs>
        <w:ind w:left="2880" w:hanging="360"/>
      </w:pPr>
      <w:rPr>
        <w:rFonts w:ascii="Arial" w:hAnsi="Arial" w:hint="default"/>
      </w:rPr>
    </w:lvl>
    <w:lvl w:ilvl="4" w:tplc="E4BE1430" w:tentative="1">
      <w:start w:val="1"/>
      <w:numFmt w:val="bullet"/>
      <w:lvlText w:val="•"/>
      <w:lvlJc w:val="left"/>
      <w:pPr>
        <w:tabs>
          <w:tab w:val="num" w:pos="3600"/>
        </w:tabs>
        <w:ind w:left="3600" w:hanging="360"/>
      </w:pPr>
      <w:rPr>
        <w:rFonts w:ascii="Arial" w:hAnsi="Arial" w:hint="default"/>
      </w:rPr>
    </w:lvl>
    <w:lvl w:ilvl="5" w:tplc="BD3C414C" w:tentative="1">
      <w:start w:val="1"/>
      <w:numFmt w:val="bullet"/>
      <w:lvlText w:val="•"/>
      <w:lvlJc w:val="left"/>
      <w:pPr>
        <w:tabs>
          <w:tab w:val="num" w:pos="4320"/>
        </w:tabs>
        <w:ind w:left="4320" w:hanging="360"/>
      </w:pPr>
      <w:rPr>
        <w:rFonts w:ascii="Arial" w:hAnsi="Arial" w:hint="default"/>
      </w:rPr>
    </w:lvl>
    <w:lvl w:ilvl="6" w:tplc="5B240298" w:tentative="1">
      <w:start w:val="1"/>
      <w:numFmt w:val="bullet"/>
      <w:lvlText w:val="•"/>
      <w:lvlJc w:val="left"/>
      <w:pPr>
        <w:tabs>
          <w:tab w:val="num" w:pos="5040"/>
        </w:tabs>
        <w:ind w:left="5040" w:hanging="360"/>
      </w:pPr>
      <w:rPr>
        <w:rFonts w:ascii="Arial" w:hAnsi="Arial" w:hint="default"/>
      </w:rPr>
    </w:lvl>
    <w:lvl w:ilvl="7" w:tplc="E21AA3BC" w:tentative="1">
      <w:start w:val="1"/>
      <w:numFmt w:val="bullet"/>
      <w:lvlText w:val="•"/>
      <w:lvlJc w:val="left"/>
      <w:pPr>
        <w:tabs>
          <w:tab w:val="num" w:pos="5760"/>
        </w:tabs>
        <w:ind w:left="5760" w:hanging="360"/>
      </w:pPr>
      <w:rPr>
        <w:rFonts w:ascii="Arial" w:hAnsi="Arial" w:hint="default"/>
      </w:rPr>
    </w:lvl>
    <w:lvl w:ilvl="8" w:tplc="12E6403A" w:tentative="1">
      <w:start w:val="1"/>
      <w:numFmt w:val="bullet"/>
      <w:lvlText w:val="•"/>
      <w:lvlJc w:val="left"/>
      <w:pPr>
        <w:tabs>
          <w:tab w:val="num" w:pos="6480"/>
        </w:tabs>
        <w:ind w:left="6480" w:hanging="360"/>
      </w:pPr>
      <w:rPr>
        <w:rFonts w:ascii="Arial" w:hAnsi="Arial" w:hint="default"/>
      </w:rPr>
    </w:lvl>
  </w:abstractNum>
  <w:abstractNum w:abstractNumId="6">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E7065E"/>
    <w:multiLevelType w:val="hybridMultilevel"/>
    <w:tmpl w:val="CB7263D2"/>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2">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2200641"/>
    <w:multiLevelType w:val="hybridMultilevel"/>
    <w:tmpl w:val="45A67F50"/>
    <w:lvl w:ilvl="0" w:tplc="9DE6EE42">
      <w:start w:val="1"/>
      <w:numFmt w:val="bullet"/>
      <w:lvlText w:val="•"/>
      <w:lvlJc w:val="left"/>
      <w:pPr>
        <w:tabs>
          <w:tab w:val="num" w:pos="720"/>
        </w:tabs>
        <w:ind w:left="720" w:hanging="360"/>
      </w:pPr>
      <w:rPr>
        <w:rFonts w:ascii="Arial" w:hAnsi="Arial" w:hint="default"/>
      </w:rPr>
    </w:lvl>
    <w:lvl w:ilvl="1" w:tplc="DE8E8878">
      <w:start w:val="4090"/>
      <w:numFmt w:val="bullet"/>
      <w:lvlText w:val="•"/>
      <w:lvlJc w:val="left"/>
      <w:pPr>
        <w:tabs>
          <w:tab w:val="num" w:pos="1440"/>
        </w:tabs>
        <w:ind w:left="1440" w:hanging="360"/>
      </w:pPr>
      <w:rPr>
        <w:rFonts w:ascii="Arial" w:hAnsi="Arial" w:hint="default"/>
      </w:rPr>
    </w:lvl>
    <w:lvl w:ilvl="2" w:tplc="F7841246" w:tentative="1">
      <w:start w:val="1"/>
      <w:numFmt w:val="bullet"/>
      <w:lvlText w:val="•"/>
      <w:lvlJc w:val="left"/>
      <w:pPr>
        <w:tabs>
          <w:tab w:val="num" w:pos="2160"/>
        </w:tabs>
        <w:ind w:left="2160" w:hanging="360"/>
      </w:pPr>
      <w:rPr>
        <w:rFonts w:ascii="Arial" w:hAnsi="Arial" w:hint="default"/>
      </w:rPr>
    </w:lvl>
    <w:lvl w:ilvl="3" w:tplc="6DB651A0" w:tentative="1">
      <w:start w:val="1"/>
      <w:numFmt w:val="bullet"/>
      <w:lvlText w:val="•"/>
      <w:lvlJc w:val="left"/>
      <w:pPr>
        <w:tabs>
          <w:tab w:val="num" w:pos="2880"/>
        </w:tabs>
        <w:ind w:left="2880" w:hanging="360"/>
      </w:pPr>
      <w:rPr>
        <w:rFonts w:ascii="Arial" w:hAnsi="Arial" w:hint="default"/>
      </w:rPr>
    </w:lvl>
    <w:lvl w:ilvl="4" w:tplc="00400FAC" w:tentative="1">
      <w:start w:val="1"/>
      <w:numFmt w:val="bullet"/>
      <w:lvlText w:val="•"/>
      <w:lvlJc w:val="left"/>
      <w:pPr>
        <w:tabs>
          <w:tab w:val="num" w:pos="3600"/>
        </w:tabs>
        <w:ind w:left="3600" w:hanging="360"/>
      </w:pPr>
      <w:rPr>
        <w:rFonts w:ascii="Arial" w:hAnsi="Arial" w:hint="default"/>
      </w:rPr>
    </w:lvl>
    <w:lvl w:ilvl="5" w:tplc="7994A88E" w:tentative="1">
      <w:start w:val="1"/>
      <w:numFmt w:val="bullet"/>
      <w:lvlText w:val="•"/>
      <w:lvlJc w:val="left"/>
      <w:pPr>
        <w:tabs>
          <w:tab w:val="num" w:pos="4320"/>
        </w:tabs>
        <w:ind w:left="4320" w:hanging="360"/>
      </w:pPr>
      <w:rPr>
        <w:rFonts w:ascii="Arial" w:hAnsi="Arial" w:hint="default"/>
      </w:rPr>
    </w:lvl>
    <w:lvl w:ilvl="6" w:tplc="D868BFCC" w:tentative="1">
      <w:start w:val="1"/>
      <w:numFmt w:val="bullet"/>
      <w:lvlText w:val="•"/>
      <w:lvlJc w:val="left"/>
      <w:pPr>
        <w:tabs>
          <w:tab w:val="num" w:pos="5040"/>
        </w:tabs>
        <w:ind w:left="5040" w:hanging="360"/>
      </w:pPr>
      <w:rPr>
        <w:rFonts w:ascii="Arial" w:hAnsi="Arial" w:hint="default"/>
      </w:rPr>
    </w:lvl>
    <w:lvl w:ilvl="7" w:tplc="76EC99F4" w:tentative="1">
      <w:start w:val="1"/>
      <w:numFmt w:val="bullet"/>
      <w:lvlText w:val="•"/>
      <w:lvlJc w:val="left"/>
      <w:pPr>
        <w:tabs>
          <w:tab w:val="num" w:pos="5760"/>
        </w:tabs>
        <w:ind w:left="5760" w:hanging="360"/>
      </w:pPr>
      <w:rPr>
        <w:rFonts w:ascii="Arial" w:hAnsi="Arial" w:hint="default"/>
      </w:rPr>
    </w:lvl>
    <w:lvl w:ilvl="8" w:tplc="9C2857C2" w:tentative="1">
      <w:start w:val="1"/>
      <w:numFmt w:val="bullet"/>
      <w:lvlText w:val="•"/>
      <w:lvlJc w:val="left"/>
      <w:pPr>
        <w:tabs>
          <w:tab w:val="num" w:pos="6480"/>
        </w:tabs>
        <w:ind w:left="6480" w:hanging="360"/>
      </w:pPr>
      <w:rPr>
        <w:rFonts w:ascii="Arial" w:hAnsi="Arial" w:hint="default"/>
      </w:rPr>
    </w:lvl>
  </w:abstractNum>
  <w:abstractNum w:abstractNumId="21">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4">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2D4FFE"/>
    <w:multiLevelType w:val="hybridMultilevel"/>
    <w:tmpl w:val="E83274C8"/>
    <w:lvl w:ilvl="0" w:tplc="AF5CD07E">
      <w:start w:val="1"/>
      <w:numFmt w:val="lowerLetter"/>
      <w:lvlText w:val="(%1)"/>
      <w:lvlJc w:val="left"/>
      <w:pPr>
        <w:ind w:left="3260" w:hanging="360"/>
      </w:pPr>
      <w:rPr>
        <w:rFonts w:hint="default"/>
      </w:rPr>
    </w:lvl>
    <w:lvl w:ilvl="1" w:tplc="04090019" w:tentative="1">
      <w:start w:val="1"/>
      <w:numFmt w:val="lowerLetter"/>
      <w:lvlText w:val="%2)"/>
      <w:lvlJc w:val="left"/>
      <w:pPr>
        <w:ind w:left="3740" w:hanging="420"/>
      </w:pPr>
    </w:lvl>
    <w:lvl w:ilvl="2" w:tplc="0409001B" w:tentative="1">
      <w:start w:val="1"/>
      <w:numFmt w:val="lowerRoman"/>
      <w:lvlText w:val="%3."/>
      <w:lvlJc w:val="right"/>
      <w:pPr>
        <w:ind w:left="4160" w:hanging="420"/>
      </w:pPr>
    </w:lvl>
    <w:lvl w:ilvl="3" w:tplc="0409000F" w:tentative="1">
      <w:start w:val="1"/>
      <w:numFmt w:val="decimal"/>
      <w:lvlText w:val="%4."/>
      <w:lvlJc w:val="left"/>
      <w:pPr>
        <w:ind w:left="4580" w:hanging="420"/>
      </w:pPr>
    </w:lvl>
    <w:lvl w:ilvl="4" w:tplc="04090019" w:tentative="1">
      <w:start w:val="1"/>
      <w:numFmt w:val="lowerLetter"/>
      <w:lvlText w:val="%5)"/>
      <w:lvlJc w:val="left"/>
      <w:pPr>
        <w:ind w:left="5000" w:hanging="420"/>
      </w:pPr>
    </w:lvl>
    <w:lvl w:ilvl="5" w:tplc="0409001B" w:tentative="1">
      <w:start w:val="1"/>
      <w:numFmt w:val="lowerRoman"/>
      <w:lvlText w:val="%6."/>
      <w:lvlJc w:val="right"/>
      <w:pPr>
        <w:ind w:left="5420" w:hanging="420"/>
      </w:pPr>
    </w:lvl>
    <w:lvl w:ilvl="6" w:tplc="0409000F" w:tentative="1">
      <w:start w:val="1"/>
      <w:numFmt w:val="decimal"/>
      <w:lvlText w:val="%7."/>
      <w:lvlJc w:val="left"/>
      <w:pPr>
        <w:ind w:left="5840" w:hanging="420"/>
      </w:pPr>
    </w:lvl>
    <w:lvl w:ilvl="7" w:tplc="04090019" w:tentative="1">
      <w:start w:val="1"/>
      <w:numFmt w:val="lowerLetter"/>
      <w:lvlText w:val="%8)"/>
      <w:lvlJc w:val="left"/>
      <w:pPr>
        <w:ind w:left="6260" w:hanging="420"/>
      </w:pPr>
    </w:lvl>
    <w:lvl w:ilvl="8" w:tplc="0409001B" w:tentative="1">
      <w:start w:val="1"/>
      <w:numFmt w:val="lowerRoman"/>
      <w:lvlText w:val="%9."/>
      <w:lvlJc w:val="right"/>
      <w:pPr>
        <w:ind w:left="6680" w:hanging="42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0">
    <w:nsid w:val="598B7688"/>
    <w:multiLevelType w:val="hybridMultilevel"/>
    <w:tmpl w:val="1868C06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575E8B"/>
    <w:multiLevelType w:val="hybridMultilevel"/>
    <w:tmpl w:val="68CCB03A"/>
    <w:lvl w:ilvl="0" w:tplc="3F3E94F2">
      <w:start w:val="1"/>
      <w:numFmt w:val="bullet"/>
      <w:lvlText w:val="•"/>
      <w:lvlJc w:val="left"/>
      <w:pPr>
        <w:tabs>
          <w:tab w:val="num" w:pos="720"/>
        </w:tabs>
        <w:ind w:left="720" w:hanging="360"/>
      </w:pPr>
      <w:rPr>
        <w:rFonts w:ascii="Arial" w:hAnsi="Arial" w:hint="default"/>
      </w:rPr>
    </w:lvl>
    <w:lvl w:ilvl="1" w:tplc="6F7AFAFA">
      <w:start w:val="4090"/>
      <w:numFmt w:val="bullet"/>
      <w:lvlText w:val=""/>
      <w:lvlJc w:val="left"/>
      <w:pPr>
        <w:tabs>
          <w:tab w:val="num" w:pos="1440"/>
        </w:tabs>
        <w:ind w:left="1440" w:hanging="360"/>
      </w:pPr>
      <w:rPr>
        <w:rFonts w:ascii="Wingdings" w:hAnsi="Wingdings" w:hint="default"/>
      </w:rPr>
    </w:lvl>
    <w:lvl w:ilvl="2" w:tplc="E0DACE80" w:tentative="1">
      <w:start w:val="1"/>
      <w:numFmt w:val="bullet"/>
      <w:lvlText w:val="•"/>
      <w:lvlJc w:val="left"/>
      <w:pPr>
        <w:tabs>
          <w:tab w:val="num" w:pos="2160"/>
        </w:tabs>
        <w:ind w:left="2160" w:hanging="360"/>
      </w:pPr>
      <w:rPr>
        <w:rFonts w:ascii="Arial" w:hAnsi="Arial" w:hint="default"/>
      </w:rPr>
    </w:lvl>
    <w:lvl w:ilvl="3" w:tplc="BDCA5FC2" w:tentative="1">
      <w:start w:val="1"/>
      <w:numFmt w:val="bullet"/>
      <w:lvlText w:val="•"/>
      <w:lvlJc w:val="left"/>
      <w:pPr>
        <w:tabs>
          <w:tab w:val="num" w:pos="2880"/>
        </w:tabs>
        <w:ind w:left="2880" w:hanging="360"/>
      </w:pPr>
      <w:rPr>
        <w:rFonts w:ascii="Arial" w:hAnsi="Arial" w:hint="default"/>
      </w:rPr>
    </w:lvl>
    <w:lvl w:ilvl="4" w:tplc="FAD67D70" w:tentative="1">
      <w:start w:val="1"/>
      <w:numFmt w:val="bullet"/>
      <w:lvlText w:val="•"/>
      <w:lvlJc w:val="left"/>
      <w:pPr>
        <w:tabs>
          <w:tab w:val="num" w:pos="3600"/>
        </w:tabs>
        <w:ind w:left="3600" w:hanging="360"/>
      </w:pPr>
      <w:rPr>
        <w:rFonts w:ascii="Arial" w:hAnsi="Arial" w:hint="default"/>
      </w:rPr>
    </w:lvl>
    <w:lvl w:ilvl="5" w:tplc="A73637D8" w:tentative="1">
      <w:start w:val="1"/>
      <w:numFmt w:val="bullet"/>
      <w:lvlText w:val="•"/>
      <w:lvlJc w:val="left"/>
      <w:pPr>
        <w:tabs>
          <w:tab w:val="num" w:pos="4320"/>
        </w:tabs>
        <w:ind w:left="4320" w:hanging="360"/>
      </w:pPr>
      <w:rPr>
        <w:rFonts w:ascii="Arial" w:hAnsi="Arial" w:hint="default"/>
      </w:rPr>
    </w:lvl>
    <w:lvl w:ilvl="6" w:tplc="A790E144" w:tentative="1">
      <w:start w:val="1"/>
      <w:numFmt w:val="bullet"/>
      <w:lvlText w:val="•"/>
      <w:lvlJc w:val="left"/>
      <w:pPr>
        <w:tabs>
          <w:tab w:val="num" w:pos="5040"/>
        </w:tabs>
        <w:ind w:left="5040" w:hanging="360"/>
      </w:pPr>
      <w:rPr>
        <w:rFonts w:ascii="Arial" w:hAnsi="Arial" w:hint="default"/>
      </w:rPr>
    </w:lvl>
    <w:lvl w:ilvl="7" w:tplc="7C6841B2" w:tentative="1">
      <w:start w:val="1"/>
      <w:numFmt w:val="bullet"/>
      <w:lvlText w:val="•"/>
      <w:lvlJc w:val="left"/>
      <w:pPr>
        <w:tabs>
          <w:tab w:val="num" w:pos="5760"/>
        </w:tabs>
        <w:ind w:left="5760" w:hanging="360"/>
      </w:pPr>
      <w:rPr>
        <w:rFonts w:ascii="Arial" w:hAnsi="Arial" w:hint="default"/>
      </w:rPr>
    </w:lvl>
    <w:lvl w:ilvl="8" w:tplc="CA2C6E1A" w:tentative="1">
      <w:start w:val="1"/>
      <w:numFmt w:val="bullet"/>
      <w:lvlText w:val="•"/>
      <w:lvlJc w:val="left"/>
      <w:pPr>
        <w:tabs>
          <w:tab w:val="num" w:pos="6480"/>
        </w:tabs>
        <w:ind w:left="6480" w:hanging="360"/>
      </w:pPr>
      <w:rPr>
        <w:rFonts w:ascii="Arial" w:hAnsi="Arial"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6">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9">
    <w:nsid w:val="77F72339"/>
    <w:multiLevelType w:val="hybridMultilevel"/>
    <w:tmpl w:val="141253FA"/>
    <w:lvl w:ilvl="0" w:tplc="08090001">
      <w:start w:val="1"/>
      <w:numFmt w:val="bullet"/>
      <w:lvlText w:val=""/>
      <w:lvlJc w:val="left"/>
      <w:pPr>
        <w:ind w:left="420" w:hanging="420"/>
      </w:pPr>
      <w:rPr>
        <w:rFonts w:ascii="Symbol" w:hAnsi="Symbol" w:hint="default"/>
      </w:rPr>
    </w:lvl>
    <w:lvl w:ilvl="1" w:tplc="58C604E4">
      <w:start w:val="305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6">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abstractNum w:abstractNumId="47">
    <w:nsid w:val="7EE60417"/>
    <w:multiLevelType w:val="hybridMultilevel"/>
    <w:tmpl w:val="9BEC3852"/>
    <w:lvl w:ilvl="0" w:tplc="9FEE0F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0"/>
  </w:num>
  <w:num w:numId="3">
    <w:abstractNumId w:val="6"/>
  </w:num>
  <w:num w:numId="4">
    <w:abstractNumId w:val="25"/>
  </w:num>
  <w:num w:numId="5">
    <w:abstractNumId w:val="14"/>
  </w:num>
  <w:num w:numId="6">
    <w:abstractNumId w:val="41"/>
  </w:num>
  <w:num w:numId="7">
    <w:abstractNumId w:val="7"/>
  </w:num>
  <w:num w:numId="8">
    <w:abstractNumId w:val="27"/>
  </w:num>
  <w:num w:numId="9">
    <w:abstractNumId w:val="18"/>
  </w:num>
  <w:num w:numId="10">
    <w:abstractNumId w:val="33"/>
  </w:num>
  <w:num w:numId="11">
    <w:abstractNumId w:val="42"/>
  </w:num>
  <w:num w:numId="12">
    <w:abstractNumId w:val="44"/>
  </w:num>
  <w:num w:numId="13">
    <w:abstractNumId w:val="19"/>
  </w:num>
  <w:num w:numId="14">
    <w:abstractNumId w:val="22"/>
  </w:num>
  <w:num w:numId="15">
    <w:abstractNumId w:val="16"/>
  </w:num>
  <w:num w:numId="16">
    <w:abstractNumId w:val="32"/>
  </w:num>
  <w:num w:numId="17">
    <w:abstractNumId w:val="0"/>
  </w:num>
  <w:num w:numId="18">
    <w:abstractNumId w:val="40"/>
  </w:num>
  <w:num w:numId="19">
    <w:abstractNumId w:val="46"/>
  </w:num>
  <w:num w:numId="20">
    <w:abstractNumId w:val="23"/>
  </w:num>
  <w:num w:numId="21">
    <w:abstractNumId w:val="35"/>
  </w:num>
  <w:num w:numId="22">
    <w:abstractNumId w:val="45"/>
  </w:num>
  <w:num w:numId="23">
    <w:abstractNumId w:val="4"/>
  </w:num>
  <w:num w:numId="24">
    <w:abstractNumId w:val="13"/>
  </w:num>
  <w:num w:numId="25">
    <w:abstractNumId w:val="29"/>
  </w:num>
  <w:num w:numId="26">
    <w:abstractNumId w:val="11"/>
  </w:num>
  <w:num w:numId="27">
    <w:abstractNumId w:val="2"/>
  </w:num>
  <w:num w:numId="28">
    <w:abstractNumId w:val="38"/>
  </w:num>
  <w:num w:numId="29">
    <w:abstractNumId w:val="24"/>
  </w:num>
  <w:num w:numId="30">
    <w:abstractNumId w:val="37"/>
  </w:num>
  <w:num w:numId="31">
    <w:abstractNumId w:val="34"/>
  </w:num>
  <w:num w:numId="32">
    <w:abstractNumId w:val="1"/>
  </w:num>
  <w:num w:numId="33">
    <w:abstractNumId w:val="21"/>
  </w:num>
  <w:num w:numId="34">
    <w:abstractNumId w:val="9"/>
  </w:num>
  <w:num w:numId="35">
    <w:abstractNumId w:val="36"/>
  </w:num>
  <w:num w:numId="36">
    <w:abstractNumId w:val="17"/>
  </w:num>
  <w:num w:numId="37">
    <w:abstractNumId w:val="3"/>
  </w:num>
  <w:num w:numId="38">
    <w:abstractNumId w:val="12"/>
  </w:num>
  <w:num w:numId="39">
    <w:abstractNumId w:val="43"/>
  </w:num>
  <w:num w:numId="40">
    <w:abstractNumId w:val="15"/>
  </w:num>
  <w:num w:numId="41">
    <w:abstractNumId w:val="30"/>
  </w:num>
  <w:num w:numId="42">
    <w:abstractNumId w:val="39"/>
  </w:num>
  <w:num w:numId="43">
    <w:abstractNumId w:val="5"/>
  </w:num>
  <w:num w:numId="44">
    <w:abstractNumId w:val="31"/>
  </w:num>
  <w:num w:numId="45">
    <w:abstractNumId w:val="20"/>
  </w:num>
  <w:num w:numId="46">
    <w:abstractNumId w:val="8"/>
  </w:num>
  <w:num w:numId="47">
    <w:abstractNumId w:val="47"/>
  </w:num>
  <w:num w:numId="48">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AB2"/>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813"/>
    <w:rsid w:val="009D7039"/>
    <w:rsid w:val="009D733D"/>
    <w:rsid w:val="009D7E11"/>
    <w:rsid w:val="009E072E"/>
    <w:rsid w:val="009E0763"/>
    <w:rsid w:val="009E151F"/>
    <w:rsid w:val="009E155F"/>
    <w:rsid w:val="009E15F1"/>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2bis\Docs\R4-1913052.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D:\RAN4\TSGRAN4_93\Docs\R4-191426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file:///D:\RAN4\TSGRAN4_93\Docs\R4-1914238.zip"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file:///D:\RAN4\TSGRAN4_93\Docs\R4-19161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AFCEF-63AC-436A-B114-011A96826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777</TotalTime>
  <Pages>3</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7400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单惠平</cp:lastModifiedBy>
  <cp:revision>27</cp:revision>
  <cp:lastPrinted>2007-04-24T00:59:00Z</cp:lastPrinted>
  <dcterms:created xsi:type="dcterms:W3CDTF">2020-01-22T05:22:00Z</dcterms:created>
  <dcterms:modified xsi:type="dcterms:W3CDTF">2020-02-14T12:56:00Z</dcterms:modified>
</cp:coreProperties>
</file>